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pacing w:val="-2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pacing w:val="-20"/>
          <w:sz w:val="32"/>
          <w:szCs w:val="32"/>
        </w:rPr>
        <w:t>《</w:t>
      </w:r>
      <w:r>
        <w:rPr>
          <w:rFonts w:hint="eastAsia" w:ascii="仿宋" w:hAnsi="仿宋" w:eastAsia="仿宋"/>
          <w:b/>
          <w:spacing w:val="-20"/>
          <w:sz w:val="32"/>
          <w:szCs w:val="32"/>
          <w:lang w:eastAsia="zh-CN"/>
        </w:rPr>
        <w:t>贵州松桃金瑞锰业有限责任公司生产线拆除活动污染防治方案</w:t>
      </w:r>
      <w:r>
        <w:rPr>
          <w:rFonts w:hint="eastAsia" w:ascii="仿宋" w:hAnsi="仿宋" w:eastAsia="仿宋" w:cs="仿宋"/>
          <w:b/>
          <w:bCs/>
          <w:spacing w:val="-20"/>
          <w:sz w:val="32"/>
          <w:szCs w:val="32"/>
        </w:rPr>
        <w:t>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center"/>
        <w:textAlignment w:val="auto"/>
        <w:outlineLvl w:val="9"/>
        <w:rPr>
          <w:rFonts w:ascii="仿宋" w:hAnsi="仿宋" w:eastAsia="仿宋" w:cs="仿宋"/>
          <w:b/>
          <w:bCs/>
          <w:spacing w:val="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pacing w:val="0"/>
          <w:sz w:val="32"/>
          <w:szCs w:val="32"/>
          <w:lang w:val="en-US" w:eastAsia="zh-CN"/>
        </w:rPr>
        <w:t>评审</w:t>
      </w:r>
      <w:r>
        <w:rPr>
          <w:rFonts w:hint="eastAsia" w:ascii="仿宋" w:hAnsi="仿宋" w:eastAsia="仿宋" w:cs="仿宋"/>
          <w:b/>
          <w:bCs/>
          <w:spacing w:val="0"/>
          <w:sz w:val="32"/>
          <w:szCs w:val="32"/>
        </w:rPr>
        <w:t>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outlineLvl w:val="9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一、污染防治方案总体评价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</w:rPr>
        <w:t>《</w:t>
      </w:r>
      <w:r>
        <w:rPr>
          <w:rFonts w:hint="eastAsia" w:ascii="仿宋" w:hAnsi="仿宋" w:eastAsia="仿宋"/>
          <w:sz w:val="28"/>
          <w:szCs w:val="28"/>
          <w:lang w:eastAsia="zh-CN"/>
        </w:rPr>
        <w:t>贵州松桃金瑞锰业有限责任公司生产线拆除活动污染防治方案</w:t>
      </w:r>
      <w:r>
        <w:rPr>
          <w:rFonts w:hint="eastAsia" w:ascii="仿宋" w:hAnsi="仿宋" w:eastAsia="仿宋"/>
          <w:sz w:val="28"/>
          <w:szCs w:val="28"/>
        </w:rPr>
        <w:t>》（以下简称</w:t>
      </w:r>
      <w:r>
        <w:rPr>
          <w:rFonts w:hint="eastAsia" w:ascii="仿宋" w:hAnsi="仿宋" w:eastAsia="仿宋"/>
          <w:sz w:val="28"/>
          <w:szCs w:val="28"/>
          <w:lang w:val="en-US" w:eastAsia="zh-Hans"/>
        </w:rPr>
        <w:t>污染防治方案</w:t>
      </w:r>
      <w:r>
        <w:rPr>
          <w:rFonts w:hint="eastAsia" w:ascii="仿宋" w:hAnsi="仿宋" w:eastAsia="仿宋"/>
          <w:sz w:val="28"/>
          <w:szCs w:val="28"/>
        </w:rPr>
        <w:t>）</w:t>
      </w:r>
      <w:r>
        <w:rPr>
          <w:rFonts w:hint="eastAsia" w:ascii="仿宋" w:hAnsi="仿宋" w:eastAsia="仿宋"/>
          <w:sz w:val="28"/>
          <w:szCs w:val="28"/>
          <w:lang w:eastAsia="zh-CN"/>
        </w:rPr>
        <w:t>基本符合</w:t>
      </w:r>
      <w:r>
        <w:rPr>
          <w:rFonts w:hint="eastAsia" w:ascii="仿宋" w:hAnsi="仿宋" w:eastAsia="仿宋"/>
          <w:sz w:val="28"/>
          <w:szCs w:val="28"/>
          <w:lang w:eastAsia="zh-Hans"/>
        </w:rPr>
        <w:t>《企业拆除活动污染防治技术规定（试行）》</w:t>
      </w:r>
      <w:r>
        <w:rPr>
          <w:rFonts w:hint="eastAsia" w:ascii="仿宋" w:hAnsi="仿宋" w:eastAsia="仿宋"/>
          <w:sz w:val="28"/>
          <w:szCs w:val="28"/>
          <w:lang w:val="en-US" w:eastAsia="zh-Hans"/>
        </w:rPr>
        <w:t>等相关要求，拆除活动污染防治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措施/设施</w:t>
      </w:r>
      <w:r>
        <w:rPr>
          <w:rFonts w:hint="eastAsia" w:ascii="仿宋" w:hAnsi="仿宋" w:eastAsia="仿宋"/>
          <w:sz w:val="28"/>
          <w:szCs w:val="28"/>
          <w:lang w:val="en-US" w:eastAsia="zh-Hans"/>
        </w:rPr>
        <w:t>基本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满足要求</w:t>
      </w:r>
      <w:r>
        <w:rPr>
          <w:rFonts w:hint="eastAsia" w:ascii="仿宋" w:hAnsi="仿宋" w:eastAsia="仿宋"/>
          <w:sz w:val="28"/>
          <w:szCs w:val="28"/>
          <w:lang w:val="en-US" w:eastAsia="zh-Hans"/>
        </w:rPr>
        <w:t>，污染防治方案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经修改完善可作为</w:t>
      </w:r>
      <w:r>
        <w:rPr>
          <w:rFonts w:hint="eastAsia" w:ascii="仿宋" w:hAnsi="仿宋" w:eastAsia="仿宋"/>
          <w:sz w:val="28"/>
          <w:szCs w:val="28"/>
          <w:lang w:val="en-US" w:eastAsia="zh-Hans"/>
        </w:rPr>
        <w:t>实施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依据</w:t>
      </w:r>
      <w:r>
        <w:rPr>
          <w:rFonts w:hint="eastAsia" w:ascii="仿宋" w:hAnsi="仿宋" w:eastAsia="仿宋"/>
          <w:sz w:val="28"/>
          <w:szCs w:val="28"/>
          <w:lang w:val="en-US" w:eastAsia="zh-Hans"/>
        </w:rPr>
        <w:t>，完善后的污染防治方案可上报备案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二、污染防治方案修改意见和建议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1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、1.项目概况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复核“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1.3.3.重大环境事件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经调查，企业现有，项目在生产运营过程中为发生重大环境事件，项目分别阐述对污染源的主要措施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”，其中文字错误、文不对题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2、现场清查情况分析复核“活性炭粉末为进行使用”、“为木质无”、“项目主要高风险设备为硫酸罐、含液压油、机油装置、锰等”（应含氨罐等，表 2-2 企业主要高风险遗留设备列的又不是这些）、“公司电解锰生产线厂区内建构筑物主要”、“吸油站”。完善环境敏感目标、高风险遗留设备/建（构）筑物分析。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3、</w:t>
      </w:r>
      <w:r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  <w:t>遗留物料及残留污染物清理和安全处置方案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  <w:lang w:val="en-US" w:eastAsia="zh-Hans"/>
        </w:rPr>
      </w:pP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4</w:t>
      </w:r>
      <w:r>
        <w:rPr>
          <w:rFonts w:hint="eastAsia" w:ascii="Times New Roman" w:hAnsi="Times New Roman" w:eastAsia="仿宋" w:cs="Times New Roman"/>
          <w:sz w:val="28"/>
          <w:szCs w:val="28"/>
          <w:lang w:eastAsia="zh-Hans"/>
        </w:rPr>
        <w:t>、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应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Hans"/>
        </w:rPr>
        <w:t>明确遗留物料及残留污染物性质判定依据，否则应按规范进行样品采集分析。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5</w:t>
      </w:r>
      <w:r>
        <w:rPr>
          <w:rFonts w:hint="eastAsia" w:ascii="Times New Roman" w:hAnsi="Times New Roman" w:eastAsia="仿宋" w:cs="Times New Roman"/>
          <w:sz w:val="28"/>
          <w:szCs w:val="28"/>
          <w:lang w:eastAsia="zh-Hans"/>
        </w:rPr>
        <w:t>、遗留物料及残留污染物清理和安全处置方案3.2.收集方式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复核“活性炭目前目前收集在塑料袋中”、无废机油、“清洗液收集利用原有管道进入污水处理站收集池”。表3-2遗留物料及残留污染物数量统计复核“液压油 吸油站”（前述为废机油）。表 4-1 遗留物料及残留污染物数量统计复核“水泥协同处置”。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6、</w:t>
      </w:r>
      <w:r>
        <w:rPr>
          <w:rFonts w:hint="default" w:ascii="Times New Roman" w:hAnsi="Times New Roman" w:eastAsia="仿宋" w:cs="Times New Roman"/>
          <w:sz w:val="28"/>
          <w:szCs w:val="28"/>
          <w:lang w:eastAsia="zh-CN"/>
        </w:rPr>
        <w:t>拆除过程应采取的污染控制措施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复核“使用管道运输至雷公湾渣库处置后达标排放”等，完善废气污染防治，固体废物污染防治明确危废处置。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outlineLvl w:val="9"/>
        <w:rPr>
          <w:rFonts w:hint="eastAsia" w:ascii="Times New Roman" w:hAnsi="Times New Roman" w:eastAsia="仿宋" w:cs="Times New Roman"/>
          <w:sz w:val="28"/>
          <w:szCs w:val="28"/>
          <w:lang w:val="en-US" w:eastAsia="zh-Hans"/>
        </w:rPr>
      </w:pP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7</w:t>
      </w:r>
      <w:r>
        <w:rPr>
          <w:rFonts w:hint="eastAsia" w:ascii="Times New Roman" w:hAnsi="Times New Roman" w:eastAsia="仿宋" w:cs="Times New Roman"/>
          <w:sz w:val="28"/>
          <w:szCs w:val="28"/>
          <w:lang w:eastAsia="zh-Hans"/>
        </w:rPr>
        <w:t>、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Hans"/>
        </w:rPr>
        <w:t>完善应急措施内容，如事故应急池暂存事故废水等，补充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《拆除活动环境应急预案》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Hans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560" w:firstLineChars="2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  <w:lang w:eastAsia="zh-Hans"/>
        </w:rPr>
      </w:pP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8</w:t>
      </w:r>
      <w:r>
        <w:rPr>
          <w:rFonts w:hint="eastAsia" w:ascii="Times New Roman" w:hAnsi="Times New Roman" w:eastAsia="仿宋" w:cs="Times New Roman"/>
          <w:sz w:val="28"/>
          <w:szCs w:val="28"/>
          <w:lang w:eastAsia="zh-Hans"/>
        </w:rPr>
        <w:t>、做好后续污染地块调查工作的衔接。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840" w:firstLineChars="300"/>
        <w:textAlignment w:val="auto"/>
        <w:outlineLvl w:val="9"/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630" w:firstLineChars="300"/>
        <w:textAlignment w:val="auto"/>
        <w:outlineLvl w:val="9"/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eastAsia"/>
        </w:rPr>
        <w:drawing>
          <wp:anchor distT="0" distB="0" distL="114935" distR="114935" simplePos="0" relativeHeight="251661312" behindDoc="0" locked="0" layoutInCell="1" allowOverlap="1">
            <wp:simplePos x="0" y="0"/>
            <wp:positionH relativeFrom="margin">
              <wp:posOffset>1922145</wp:posOffset>
            </wp:positionH>
            <wp:positionV relativeFrom="margin">
              <wp:posOffset>4496435</wp:posOffset>
            </wp:positionV>
            <wp:extent cx="2014220" cy="737235"/>
            <wp:effectExtent l="0" t="0" r="0" b="0"/>
            <wp:wrapSquare wrapText="bothSides"/>
            <wp:docPr id="7" name="图片 7" descr="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00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t="32099" r="51887" b="38674"/>
                    <a:stretch>
                      <a:fillRect/>
                    </a:stretch>
                  </pic:blipFill>
                  <pic:spPr>
                    <a:xfrm>
                      <a:off x="0" y="0"/>
                      <a:ext cx="2014220" cy="73723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4356100</wp:posOffset>
            </wp:positionH>
            <wp:positionV relativeFrom="paragraph">
              <wp:posOffset>121285</wp:posOffset>
            </wp:positionV>
            <wp:extent cx="1397000" cy="785495"/>
            <wp:effectExtent l="0" t="0" r="0" b="1905"/>
            <wp:wrapTight wrapText="bothSides">
              <wp:wrapPolygon>
                <wp:start x="0" y="0"/>
                <wp:lineTo x="0" y="21303"/>
                <wp:lineTo x="21404" y="21303"/>
                <wp:lineTo x="21404" y="0"/>
                <wp:lineTo x="0" y="0"/>
              </wp:wrapPolygon>
            </wp:wrapTight>
            <wp:docPr id="6" name="图片 0" descr="微信图片_201808161454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0" descr="微信图片_20180816145448.jp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00" cy="785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840" w:firstLineChars="300"/>
        <w:textAlignment w:val="auto"/>
        <w:outlineLvl w:val="9"/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 xml:space="preserve">评审专家签字：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3360" w:firstLineChars="1600"/>
        <w:textAlignment w:val="auto"/>
        <w:outlineLvl w:val="9"/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</w:pPr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2290445</wp:posOffset>
            </wp:positionH>
            <wp:positionV relativeFrom="margin">
              <wp:posOffset>5543550</wp:posOffset>
            </wp:positionV>
            <wp:extent cx="952500" cy="609600"/>
            <wp:effectExtent l="0" t="0" r="0" b="0"/>
            <wp:wrapSquare wrapText="bothSides"/>
            <wp:docPr id="5" name="图片 5" descr="M:\电子签名\150X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M:\电子签名\150X96.jp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480" w:firstLineChars="1600"/>
        <w:textAlignment w:val="auto"/>
        <w:outlineLvl w:val="9"/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480" w:firstLineChars="1600"/>
        <w:textAlignment w:val="auto"/>
        <w:outlineLvl w:val="9"/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4480" w:firstLineChars="1600"/>
        <w:textAlignment w:val="auto"/>
        <w:outlineLvl w:val="9"/>
        <w:rPr>
          <w:rFonts w:hint="default" w:ascii="Times New Roman" w:hAnsi="Times New Roman" w:eastAsia="仿宋" w:cs="Times New Roman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2023年4月18日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cyNzllZTQ0YmFmZmJjNDBhM2I4ZjgxYzdiMmQ1ZWQifQ=="/>
  </w:docVars>
  <w:rsids>
    <w:rsidRoot w:val="5E253D3B"/>
    <w:rsid w:val="0475603B"/>
    <w:rsid w:val="07BE0BC1"/>
    <w:rsid w:val="11351308"/>
    <w:rsid w:val="37067D89"/>
    <w:rsid w:val="43A544E0"/>
    <w:rsid w:val="46263319"/>
    <w:rsid w:val="50982DB3"/>
    <w:rsid w:val="559E5A17"/>
    <w:rsid w:val="5E253D3B"/>
    <w:rsid w:val="70E42BF5"/>
    <w:rsid w:val="7AB07012"/>
    <w:rsid w:val="9EC58995"/>
    <w:rsid w:val="FEA7DBF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732</Words>
  <Characters>751</Characters>
  <Lines>0</Lines>
  <Paragraphs>0</Paragraphs>
  <TotalTime>1</TotalTime>
  <ScaleCrop>false</ScaleCrop>
  <LinksUpToDate>false</LinksUpToDate>
  <CharactersWithSpaces>762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2019-10-16T15:19:00Z</dcterms:created>
  <dc:creator>55</dc:creator>
  <cp:lastModifiedBy>Happy forever</cp:lastModifiedBy>
  <dcterms:modified xsi:type="dcterms:W3CDTF">2023-04-18T05:48:10Z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AE714C9B5C0E44ABAFA697E9FBE3E52F_13</vt:lpwstr>
  </property>
</Properties>
</file>