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附件5 </w:t>
      </w:r>
      <w:r>
        <w:rPr>
          <w:rFonts w:hint="eastAsia"/>
        </w:rPr>
        <w:t>企业拆除前现场清查登记表</w:t>
      </w:r>
    </w:p>
    <w:tbl>
      <w:tblPr>
        <w:tblStyle w:val="1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03"/>
        <w:gridCol w:w="1098"/>
        <w:gridCol w:w="464"/>
        <w:gridCol w:w="272"/>
        <w:gridCol w:w="532"/>
        <w:gridCol w:w="1242"/>
        <w:gridCol w:w="1983"/>
        <w:gridCol w:w="1453"/>
        <w:gridCol w:w="1731"/>
        <w:gridCol w:w="1327"/>
        <w:gridCol w:w="1880"/>
        <w:gridCol w:w="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基本信息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1.项目名称</w:t>
            </w:r>
          </w:p>
        </w:tc>
        <w:tc>
          <w:tcPr>
            <w:tcW w:w="428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贵州松桃金瑞锰业有限责任公司生产线拆除活动污染防治方案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2项目地址</w:t>
            </w:r>
          </w:p>
        </w:tc>
        <w:tc>
          <w:tcPr>
            <w:tcW w:w="4284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松桃苗族自治县蓼皋街道麻旦村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3.业主单位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贵州松桃金瑞锰业有限责任公司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4.行业类别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行业代码口口口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1" w:type="pct"/>
          <w:trHeight w:val="65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5.权属</w:t>
            </w:r>
          </w:p>
        </w:tc>
        <w:tc>
          <w:tcPr>
            <w:tcW w:w="3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sym w:font="Wingdings 2" w:char="0052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公有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私有</w:t>
            </w:r>
          </w:p>
        </w:tc>
        <w:tc>
          <w:tcPr>
            <w:tcW w:w="4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6.法人代表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田永红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7.占地面积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32000m2</w:t>
            </w:r>
          </w:p>
        </w:tc>
        <w:tc>
          <w:tcPr>
            <w:tcW w:w="109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8.建筑面积</w:t>
            </w:r>
          </w:p>
        </w:tc>
        <w:tc>
          <w:tcPr>
            <w:tcW w:w="6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32952m2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遗留物料及残留污染物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9遗留物料或残留污染物名称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10.性状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11.数量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12.包装或盛装容器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13.是否属于危险废物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14.最终处置方式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(可继续使用/废弃/其他)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碳酸锰矿石/碳酸锰粉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阳级渣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碳酸钙粉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活性炭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废机油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液体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塑料桶装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属于HW08 废矿物油与含矿物油废物-900-214-08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不暂存、委托有资质单位处置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液压油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液体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塑料桶装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属于HW08 废矿物油与含矿物油废物-900-214-08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不暂存、委托有资质单位处置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轻薄料</w:t>
            </w:r>
            <w:r>
              <w:rPr>
                <w:rFonts w:hint="eastAsia"/>
                <w:vertAlign w:val="baseline"/>
                <w:lang w:val="en-US" w:eastAsia="zh-CN"/>
              </w:rPr>
              <w:t>（铁）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锰锭车间废水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（循环水）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液体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5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罐车运输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罐车收集运至雷公湾污水净化站处理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硫酸铵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硫酸镁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400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二氧化锰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vertAlign w:val="baseline"/>
                <w:lang w:val="en-US" w:eastAsia="zh-CN"/>
              </w:rPr>
              <w:t>初期雨水池水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液体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罐车运输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lang w:val="en-US" w:eastAsia="zh-CN"/>
              </w:rPr>
              <w:t>罐车收集运至雷公湾污水净化站处理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硫酸罐沉渣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塑料桶装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隔膜框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木质结构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隔膜袋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3.3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电解锰粉（锰球）</w:t>
            </w:r>
          </w:p>
        </w:tc>
        <w:tc>
          <w:tcPr>
            <w:tcW w:w="5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固态</w:t>
            </w:r>
          </w:p>
        </w:tc>
        <w:tc>
          <w:tcPr>
            <w:tcW w:w="73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塑料袋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不属于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eastAsia" w:cs="Times New Roman"/>
                <w:color w:val="000000"/>
                <w:sz w:val="24"/>
                <w:szCs w:val="24"/>
                <w:lang w:val="en-US" w:eastAsia="zh-CN"/>
              </w:rPr>
              <w:t>暂存于项目污水处理站一侧矿石堆场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bottom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15.设备名称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16.被污染情况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17.风险识别结果（高环境风险/其有潜在环境风险/一般性废旧设备）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18.识别理由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鄂式破碎机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立磨主机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雷蒙机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脉冲除尘器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罗茨风机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粉料仓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化合桶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废液污染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浆化泵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废液污染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输送管道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废液污染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中转桶及配套设施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废液污染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高温脉冲除尘器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粉尘污染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减速搅拌机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废液污染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Cs/>
                <w:szCs w:val="24"/>
              </w:rPr>
              <w:t>压滤机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废液污染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烘干机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粉尘污染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压球机、磨粉机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氨水罐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被氨水沾染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中频炉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锰锭生产设备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硫化设备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静置池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锰球设备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阳极板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被锰及废液沾染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阴极板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被锰及废液沾染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电解槽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被锰及废液沾染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污水处理设备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生产锰过程直接接触原料，内部残留有原料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吸油站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被废机油沾染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内部残留有废机油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硫酸罐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被废机油沾染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内部残留有原料、沉淀物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液压设备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被液压油沾染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内部残留有液压油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氨水罐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被氨水沾染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内部残留氨水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吊机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一般性废旧设备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不接触物料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水泵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一般性废旧设备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为自来水水泵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罐体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一般性废旧设备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自来水罐体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罐体</w:t>
            </w:r>
          </w:p>
        </w:tc>
        <w:tc>
          <w:tcPr>
            <w:tcW w:w="128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一般性废旧设备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自来水罐体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建〔构）筑物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19.建〔构）筑物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20.主要建筑材料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21.被污染情况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22.风险识别结果（高环境风险/其有潜在环境风险/一般性建（构）筑物）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23.识别理由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原矿堆场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粗破房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雷磨车间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新立磨车间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维修室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阳极渣库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被锰沾染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阳极渣滤池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废液沾染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锰球车间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地面存在锰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锰锭车间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地面存在锰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品质部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化验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硫化池、静置池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硫酸铵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阳极液池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水坑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电解车间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高位槽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仓库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地面存在锰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初期雨水池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雨水清理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污水处理站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污水清理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危废暂存间（废油区）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危险化学品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吸油站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废机油沾染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其有潜在环境风险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生产车间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循环水池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自来水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品质部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办公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配电室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配电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办公室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办公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风机房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风机房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办公室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混凝体结构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办公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卫生间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卫生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净水池、蓄水池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自来水池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高位槽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混凝土钢架结构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自来水池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车间办公室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办公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循环水泵房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自来水泵房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浴室</w:t>
            </w:r>
          </w:p>
        </w:tc>
        <w:tc>
          <w:tcPr>
            <w:tcW w:w="655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混凝土结构</w:t>
            </w:r>
          </w:p>
        </w:tc>
        <w:tc>
          <w:tcPr>
            <w:tcW w:w="634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无污染</w:t>
            </w:r>
          </w:p>
        </w:tc>
        <w:tc>
          <w:tcPr>
            <w:tcW w:w="1846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一般性建（构）筑物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办公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5000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环境敏感目标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24.环境敏感目标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1998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25.位置（经纬度)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26与拆除企业中心点距离(米)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bottom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27.拆除活动对其影响情况说明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</w:rPr>
              <w:t>麻旦村一组居民点</w:t>
            </w:r>
          </w:p>
        </w:tc>
        <w:tc>
          <w:tcPr>
            <w:tcW w:w="1998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项目区西侧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北侧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、南侧（</w:t>
            </w:r>
            <w:r>
              <w:t>109.199037, 28.183944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20m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噪声、大气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松桃二中</w:t>
            </w:r>
          </w:p>
        </w:tc>
        <w:tc>
          <w:tcPr>
            <w:tcW w:w="1998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项目区南侧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t>109.19828653, 28.17984581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300m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噪声、大气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</w:trPr>
        <w:tc>
          <w:tcPr>
            <w:tcW w:w="7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松桃河</w:t>
            </w:r>
          </w:p>
        </w:tc>
        <w:tc>
          <w:tcPr>
            <w:tcW w:w="1998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/>
                <w:sz w:val="21"/>
                <w:szCs w:val="21"/>
                <w:lang w:val="en-US" w:eastAsia="zh-CN"/>
              </w:rPr>
              <w:t>项目区东侧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（</w:t>
            </w:r>
            <w:r>
              <w:t>109.20354366, 28.18289280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138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400</w:t>
            </w:r>
          </w:p>
        </w:tc>
        <w:tc>
          <w:tcPr>
            <w:tcW w:w="1147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废水泄露风险</w:t>
            </w:r>
          </w:p>
        </w:tc>
      </w:tr>
    </w:tbl>
    <w:p>
      <w:pPr>
        <w:jc w:val="center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.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E88DE"/>
    <w:multiLevelType w:val="multilevel"/>
    <w:tmpl w:val="65AE88DE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c4ZWFhYmI3YzJkYTdkMWFiNjAwOWJiZWMyODYifQ=="/>
  </w:docVars>
  <w:rsids>
    <w:rsidRoot w:val="00000000"/>
    <w:rsid w:val="0B0643E6"/>
    <w:rsid w:val="0C3D7D20"/>
    <w:rsid w:val="0CE84D3A"/>
    <w:rsid w:val="12F26A32"/>
    <w:rsid w:val="2260189C"/>
    <w:rsid w:val="24DA4364"/>
    <w:rsid w:val="335A291D"/>
    <w:rsid w:val="3CAC427C"/>
    <w:rsid w:val="414254A7"/>
    <w:rsid w:val="57DD3196"/>
    <w:rsid w:val="6A8B63E6"/>
    <w:rsid w:val="6C5B5DC1"/>
    <w:rsid w:val="6E902744"/>
    <w:rsid w:val="75B6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5"/>
    <w:semiHidden/>
    <w:unhideWhenUsed/>
    <w:qFormat/>
    <w:uiPriority w:val="0"/>
    <w:pPr>
      <w:keepNext/>
      <w:keepLines/>
      <w:numPr>
        <w:ilvl w:val="1"/>
        <w:numId w:val="1"/>
      </w:numPr>
      <w:ind w:left="575" w:hanging="575" w:firstLineChars="0"/>
      <w:outlineLvl w:val="1"/>
    </w:pPr>
    <w:rPr>
      <w:rFonts w:ascii="宋体" w:hAnsi="宋体" w:eastAsia="宋体" w:cs="Times New Roman"/>
      <w:b/>
      <w:bCs/>
      <w:szCs w:val="32"/>
    </w:rPr>
  </w:style>
  <w:style w:type="paragraph" w:styleId="4">
    <w:name w:val="heading 3"/>
    <w:basedOn w:val="1"/>
    <w:next w:val="1"/>
    <w:link w:val="16"/>
    <w:semiHidden/>
    <w:unhideWhenUsed/>
    <w:qFormat/>
    <w:uiPriority w:val="0"/>
    <w:pPr>
      <w:keepNext/>
      <w:keepLines/>
      <w:numPr>
        <w:ilvl w:val="2"/>
        <w:numId w:val="1"/>
      </w:numPr>
      <w:adjustRightInd w:val="0"/>
      <w:ind w:left="720" w:hanging="720" w:firstLineChars="0"/>
      <w:textAlignment w:val="baseline"/>
      <w:outlineLvl w:val="2"/>
    </w:pPr>
    <w:rPr>
      <w:rFonts w:ascii="宋体" w:hAnsi="宋体" w:eastAsia="宋体" w:cs="Times New Roman"/>
      <w:b/>
      <w:bCs/>
      <w:szCs w:val="32"/>
    </w:rPr>
  </w:style>
  <w:style w:type="paragraph" w:styleId="5">
    <w:name w:val="heading 4"/>
    <w:basedOn w:val="1"/>
    <w:next w:val="1"/>
    <w:link w:val="17"/>
    <w:semiHidden/>
    <w:unhideWhenUsed/>
    <w:qFormat/>
    <w:uiPriority w:val="0"/>
    <w:pPr>
      <w:keepNext/>
      <w:keepLines/>
      <w:numPr>
        <w:ilvl w:val="3"/>
        <w:numId w:val="1"/>
      </w:numPr>
      <w:ind w:left="864" w:hanging="864" w:firstLineChars="0"/>
      <w:outlineLvl w:val="3"/>
    </w:pPr>
    <w:rPr>
      <w:rFonts w:ascii="宋体" w:hAnsi="宋体" w:eastAsia="宋体" w:cs="Times New Roman"/>
      <w:b/>
      <w:bCs/>
      <w:szCs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2 Char3"/>
    <w:link w:val="3"/>
    <w:qFormat/>
    <w:uiPriority w:val="0"/>
    <w:rPr>
      <w:rFonts w:ascii="宋体" w:hAnsi="宋体" w:eastAsia="宋体" w:cs="Times New Roman"/>
      <w:b/>
      <w:bCs/>
      <w:sz w:val="24"/>
      <w:szCs w:val="32"/>
    </w:rPr>
  </w:style>
  <w:style w:type="character" w:customStyle="1" w:styleId="16">
    <w:name w:val="标题 3 Char2"/>
    <w:link w:val="4"/>
    <w:qFormat/>
    <w:uiPriority w:val="9"/>
    <w:rPr>
      <w:rFonts w:ascii="宋体" w:hAnsi="宋体" w:eastAsia="宋体" w:cs="Times New Roman"/>
      <w:b/>
      <w:bCs/>
      <w:sz w:val="24"/>
      <w:szCs w:val="32"/>
    </w:rPr>
  </w:style>
  <w:style w:type="character" w:customStyle="1" w:styleId="17">
    <w:name w:val="标题 4 Char2"/>
    <w:link w:val="5"/>
    <w:qFormat/>
    <w:uiPriority w:val="0"/>
    <w:rPr>
      <w:rFonts w:ascii="宋体" w:hAnsi="宋体" w:eastAsia="宋体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2782</Words>
  <Characters>2950</Characters>
  <Lines>0</Lines>
  <Paragraphs>0</Paragraphs>
  <TotalTime>5</TotalTime>
  <ScaleCrop>false</ScaleCrop>
  <LinksUpToDate>false</LinksUpToDate>
  <CharactersWithSpaces>2956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2022-09-14T01:02:00Z</dcterms:created>
  <dc:creator>HELANG</dc:creator>
  <cp:lastModifiedBy>隼1386481677</cp:lastModifiedBy>
  <dcterms:modified xsi:type="dcterms:W3CDTF">2023-05-04T01:12:47Z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EC3F8F4D51104989896423470E128A40</vt:lpwstr>
  </property>
</Properties>
</file>