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rPr>
          <w:rFonts w:hint="eastAsia"/>
        </w:rPr>
      </w:pPr>
    </w:p>
    <w:p>
      <w:pPr>
        <w:bidi w:val="0"/>
        <w:rPr>
          <w:rFonts w:hint="eastAsia"/>
        </w:rPr>
      </w:pPr>
    </w:p>
    <w:p>
      <w:pPr>
        <w:bidi w:val="0"/>
        <w:rPr>
          <w:rFonts w:hint="eastAsia"/>
        </w:rPr>
      </w:pPr>
    </w:p>
    <w:p>
      <w:pPr>
        <w:bidi w:val="0"/>
        <w:rPr>
          <w:rFonts w:hint="eastAsia"/>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bCs/>
          <w:sz w:val="48"/>
          <w:szCs w:val="48"/>
        </w:rPr>
      </w:pPr>
      <w:bookmarkStart w:id="0" w:name="_Toc23412"/>
      <w:r>
        <w:rPr>
          <w:rFonts w:hint="eastAsia"/>
          <w:b/>
          <w:bCs/>
          <w:sz w:val="48"/>
          <w:szCs w:val="48"/>
        </w:rPr>
        <w:t>贵州松桃金瑞锰业有限责任公司生产线拆除活动污染防治方案</w:t>
      </w:r>
      <w:bookmarkEnd w:id="0"/>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b/>
          <w:bCs/>
          <w:sz w:val="48"/>
          <w:szCs w:val="48"/>
          <w:lang w:val="en-US" w:eastAsia="zh-CN"/>
        </w:rPr>
      </w:pPr>
      <w:r>
        <w:rPr>
          <w:rFonts w:hint="eastAsia"/>
          <w:b/>
          <w:bCs/>
          <w:sz w:val="48"/>
          <w:szCs w:val="48"/>
          <w:lang w:val="en-US" w:eastAsia="zh-CN"/>
        </w:rPr>
        <w:t>（报备本）</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jc w:val="center"/>
        <w:rPr>
          <w:rFonts w:hint="eastAsia"/>
          <w:sz w:val="36"/>
          <w:szCs w:val="36"/>
        </w:rPr>
      </w:pPr>
      <w:bookmarkStart w:id="1" w:name="_Toc2454"/>
      <w:r>
        <w:rPr>
          <w:rFonts w:hint="eastAsia"/>
          <w:sz w:val="36"/>
          <w:szCs w:val="36"/>
        </w:rPr>
        <w:t>贵州松桃金瑞锰业有限责任公司</w:t>
      </w:r>
      <w:bookmarkEnd w:id="1"/>
    </w:p>
    <w:p>
      <w:pPr>
        <w:bidi w:val="0"/>
        <w:jc w:val="center"/>
        <w:rPr>
          <w:rFonts w:hint="eastAsia"/>
          <w:sz w:val="36"/>
          <w:szCs w:val="36"/>
          <w:lang w:val="en-US" w:eastAsia="zh-CN"/>
        </w:rPr>
      </w:pPr>
      <w:r>
        <w:rPr>
          <w:rFonts w:hint="eastAsia"/>
          <w:sz w:val="36"/>
          <w:szCs w:val="36"/>
          <w:lang w:val="en-US" w:eastAsia="zh-CN"/>
        </w:rPr>
        <w:t>2023年4月</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default"/>
          <w:lang w:val="en-US" w:eastAsia="zh-CN"/>
        </w:rPr>
      </w:pP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sz w:val="28"/>
          <w:szCs w:val="28"/>
          <w:lang w:val="en-US" w:eastAsia="zh-CN"/>
        </w:rPr>
      </w:pPr>
      <w:r>
        <w:rPr>
          <w:rFonts w:hint="eastAsia"/>
          <w:sz w:val="28"/>
          <w:szCs w:val="28"/>
          <w:lang w:val="en-US" w:eastAsia="zh-CN"/>
        </w:rPr>
        <w:t>项目名称：</w:t>
      </w:r>
      <w:r>
        <w:rPr>
          <w:rFonts w:hint="eastAsia"/>
          <w:sz w:val="28"/>
          <w:szCs w:val="28"/>
        </w:rPr>
        <w:t>贵州松桃金瑞锰业有限责任公司生产线拆除活动污染防治方案</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color w:val="auto"/>
          <w:sz w:val="28"/>
          <w:szCs w:val="28"/>
          <w:lang w:val="en-US" w:eastAsia="zh-CN"/>
        </w:rPr>
      </w:pPr>
      <w:r>
        <w:rPr>
          <w:rFonts w:hint="eastAsia"/>
          <w:color w:val="auto"/>
          <w:sz w:val="28"/>
          <w:szCs w:val="28"/>
          <w:lang w:val="en-US" w:eastAsia="zh-CN"/>
        </w:rPr>
        <w:t>编制单位：贵州朗州安全科技有限公司</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color w:val="auto"/>
          <w:sz w:val="28"/>
          <w:szCs w:val="28"/>
          <w:lang w:val="en-US" w:eastAsia="zh-CN"/>
        </w:rPr>
      </w:pPr>
      <w:r>
        <w:rPr>
          <w:rFonts w:hint="eastAsia"/>
          <w:color w:val="auto"/>
          <w:sz w:val="28"/>
          <w:szCs w:val="28"/>
          <w:lang w:val="en-US" w:eastAsia="zh-CN"/>
        </w:rPr>
        <w:t>编制人员：何浪</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color w:val="auto"/>
          <w:sz w:val="28"/>
          <w:szCs w:val="28"/>
          <w:lang w:val="en-US" w:eastAsia="zh-CN"/>
        </w:rPr>
      </w:pPr>
      <w:r>
        <w:rPr>
          <w:rFonts w:hint="eastAsia"/>
          <w:color w:val="auto"/>
          <w:sz w:val="28"/>
          <w:szCs w:val="28"/>
          <w:lang w:val="en-US" w:eastAsia="zh-CN"/>
        </w:rPr>
        <w:t>审核： 何浪</w:t>
      </w: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sdt>
      <w:sdtPr>
        <w:rPr>
          <w:rFonts w:ascii="宋体" w:hAnsi="宋体" w:eastAsia="宋体" w:cstheme="minorBidi"/>
          <w:kern w:val="2"/>
          <w:sz w:val="21"/>
          <w:szCs w:val="24"/>
          <w:lang w:val="en-US" w:eastAsia="zh-CN" w:bidi="ar-SA"/>
        </w:rPr>
        <w:id w:val="147461416"/>
        <w15:color w:val="DBDBDB"/>
        <w:docPartObj>
          <w:docPartGallery w:val="Table of Contents"/>
          <w:docPartUnique/>
        </w:docPartObj>
      </w:sdtPr>
      <w:sdtEndPr>
        <w:rPr>
          <w:rFonts w:ascii="宋体" w:hAnsi="宋体" w:eastAsia="宋体" w:cstheme="minorBidi"/>
          <w:b/>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sz w:val="44"/>
              <w:szCs w:val="44"/>
            </w:rPr>
          </w:pPr>
          <w:r>
            <w:rPr>
              <w:rFonts w:ascii="宋体" w:hAnsi="宋体" w:eastAsia="宋体"/>
              <w:sz w:val="44"/>
              <w:szCs w:val="44"/>
            </w:rPr>
            <w:t>目录</w:t>
          </w:r>
        </w:p>
        <w:p>
          <w:pPr>
            <w:pStyle w:val="13"/>
            <w:tabs>
              <w:tab w:val="right" w:leader="dot" w:pos="8306"/>
            </w:tabs>
          </w:pPr>
          <w:r>
            <w:fldChar w:fldCharType="begin"/>
          </w:r>
          <w:r>
            <w:instrText xml:space="preserve">TOC \o "1-2" \h \u </w:instrText>
          </w:r>
          <w:r>
            <w:fldChar w:fldCharType="separate"/>
          </w:r>
          <w:r>
            <w:fldChar w:fldCharType="begin"/>
          </w:r>
          <w:r>
            <w:instrText xml:space="preserve"> HYPERLINK \l _Toc31819 </w:instrText>
          </w:r>
          <w:r>
            <w:fldChar w:fldCharType="separate"/>
          </w:r>
          <w:r>
            <w:rPr>
              <w:rFonts w:hint="eastAsia"/>
              <w:bCs/>
              <w:szCs w:val="30"/>
              <w:lang w:val="en-US" w:eastAsia="zh-CN"/>
            </w:rPr>
            <w:t>前言</w:t>
          </w:r>
          <w:r>
            <w:tab/>
          </w:r>
          <w:r>
            <w:fldChar w:fldCharType="begin"/>
          </w:r>
          <w:r>
            <w:instrText xml:space="preserve"> PAGEREF _Toc31819 \h </w:instrText>
          </w:r>
          <w:r>
            <w:fldChar w:fldCharType="separate"/>
          </w:r>
          <w:r>
            <w:t>5</w:t>
          </w:r>
          <w:r>
            <w:fldChar w:fldCharType="end"/>
          </w:r>
          <w:r>
            <w:fldChar w:fldCharType="end"/>
          </w:r>
        </w:p>
        <w:p>
          <w:pPr>
            <w:pStyle w:val="13"/>
            <w:tabs>
              <w:tab w:val="right" w:leader="dot" w:pos="8306"/>
            </w:tabs>
          </w:pPr>
          <w:r>
            <w:fldChar w:fldCharType="begin"/>
          </w:r>
          <w:r>
            <w:instrText xml:space="preserve"> HYPERLINK \l _Toc11648 </w:instrText>
          </w:r>
          <w:r>
            <w:fldChar w:fldCharType="separate"/>
          </w:r>
          <w:r>
            <w:rPr>
              <w:rFonts w:hint="default"/>
              <w:lang w:val="en-US" w:eastAsia="zh-CN"/>
            </w:rPr>
            <w:t xml:space="preserve">1. </w:t>
          </w:r>
          <w:r>
            <w:rPr>
              <w:rFonts w:hint="eastAsia"/>
              <w:lang w:val="en-US" w:eastAsia="zh-CN"/>
            </w:rPr>
            <w:t>项目概况</w:t>
          </w:r>
          <w:r>
            <w:tab/>
          </w:r>
          <w:r>
            <w:fldChar w:fldCharType="begin"/>
          </w:r>
          <w:r>
            <w:instrText xml:space="preserve"> PAGEREF _Toc11648 \h </w:instrText>
          </w:r>
          <w:r>
            <w:fldChar w:fldCharType="separate"/>
          </w:r>
          <w:r>
            <w:t>1</w:t>
          </w:r>
          <w:r>
            <w:fldChar w:fldCharType="end"/>
          </w:r>
          <w:r>
            <w:fldChar w:fldCharType="end"/>
          </w:r>
        </w:p>
        <w:p>
          <w:pPr>
            <w:pStyle w:val="14"/>
            <w:tabs>
              <w:tab w:val="right" w:leader="dot" w:pos="8306"/>
            </w:tabs>
          </w:pPr>
          <w:r>
            <w:fldChar w:fldCharType="begin"/>
          </w:r>
          <w:r>
            <w:instrText xml:space="preserve"> HYPERLINK \l _Toc3524 </w:instrText>
          </w:r>
          <w:r>
            <w:fldChar w:fldCharType="separate"/>
          </w:r>
          <w:r>
            <w:rPr>
              <w:rFonts w:hint="default"/>
              <w:lang w:val="en-US" w:eastAsia="zh-CN"/>
            </w:rPr>
            <w:t xml:space="preserve">1.1. </w:t>
          </w:r>
          <w:r>
            <w:rPr>
              <w:rFonts w:hint="eastAsia"/>
              <w:lang w:val="en-US" w:eastAsia="zh-CN"/>
            </w:rPr>
            <w:t>企业简介</w:t>
          </w:r>
          <w:r>
            <w:tab/>
          </w:r>
          <w:r>
            <w:fldChar w:fldCharType="begin"/>
          </w:r>
          <w:r>
            <w:instrText xml:space="preserve"> PAGEREF _Toc3524 \h </w:instrText>
          </w:r>
          <w:r>
            <w:fldChar w:fldCharType="separate"/>
          </w:r>
          <w:r>
            <w:t>1</w:t>
          </w:r>
          <w:r>
            <w:fldChar w:fldCharType="end"/>
          </w:r>
          <w:r>
            <w:fldChar w:fldCharType="end"/>
          </w:r>
        </w:p>
        <w:p>
          <w:pPr>
            <w:pStyle w:val="14"/>
            <w:tabs>
              <w:tab w:val="right" w:leader="dot" w:pos="8306"/>
            </w:tabs>
          </w:pPr>
          <w:r>
            <w:fldChar w:fldCharType="begin"/>
          </w:r>
          <w:r>
            <w:instrText xml:space="preserve"> HYPERLINK \l _Toc15037 </w:instrText>
          </w:r>
          <w:r>
            <w:fldChar w:fldCharType="separate"/>
          </w:r>
          <w:r>
            <w:rPr>
              <w:rFonts w:hint="default"/>
              <w:lang w:val="en-US" w:eastAsia="zh-CN"/>
            </w:rPr>
            <w:t xml:space="preserve">1.2. </w:t>
          </w:r>
          <w:r>
            <w:rPr>
              <w:rFonts w:hint="eastAsia"/>
              <w:lang w:val="en-US" w:eastAsia="zh-CN"/>
            </w:rPr>
            <w:t>编制依据</w:t>
          </w:r>
          <w:r>
            <w:tab/>
          </w:r>
          <w:r>
            <w:fldChar w:fldCharType="begin"/>
          </w:r>
          <w:r>
            <w:instrText xml:space="preserve"> PAGEREF _Toc15037 \h </w:instrText>
          </w:r>
          <w:r>
            <w:fldChar w:fldCharType="separate"/>
          </w:r>
          <w:r>
            <w:t>1</w:t>
          </w:r>
          <w:r>
            <w:fldChar w:fldCharType="end"/>
          </w:r>
          <w:r>
            <w:fldChar w:fldCharType="end"/>
          </w:r>
        </w:p>
        <w:p>
          <w:pPr>
            <w:pStyle w:val="14"/>
            <w:tabs>
              <w:tab w:val="right" w:leader="dot" w:pos="8306"/>
            </w:tabs>
          </w:pPr>
          <w:r>
            <w:fldChar w:fldCharType="begin"/>
          </w:r>
          <w:r>
            <w:instrText xml:space="preserve"> HYPERLINK \l _Toc21873 </w:instrText>
          </w:r>
          <w:r>
            <w:fldChar w:fldCharType="separate"/>
          </w:r>
          <w:r>
            <w:rPr>
              <w:rFonts w:hint="default"/>
              <w:lang w:val="en-US" w:eastAsia="zh-CN"/>
            </w:rPr>
            <w:t xml:space="preserve">1.3. </w:t>
          </w:r>
          <w:r>
            <w:rPr>
              <w:rFonts w:hint="eastAsia"/>
              <w:lang w:val="en-US" w:eastAsia="zh-CN"/>
            </w:rPr>
            <w:t>企业历史运营情况</w:t>
          </w:r>
          <w:r>
            <w:tab/>
          </w:r>
          <w:r>
            <w:fldChar w:fldCharType="begin"/>
          </w:r>
          <w:r>
            <w:instrText xml:space="preserve"> PAGEREF _Toc21873 \h </w:instrText>
          </w:r>
          <w:r>
            <w:fldChar w:fldCharType="separate"/>
          </w:r>
          <w:r>
            <w:t>2</w:t>
          </w:r>
          <w:r>
            <w:fldChar w:fldCharType="end"/>
          </w:r>
          <w:r>
            <w:fldChar w:fldCharType="end"/>
          </w:r>
        </w:p>
        <w:p>
          <w:pPr>
            <w:pStyle w:val="14"/>
            <w:tabs>
              <w:tab w:val="right" w:leader="dot" w:pos="8306"/>
            </w:tabs>
          </w:pPr>
          <w:r>
            <w:fldChar w:fldCharType="begin"/>
          </w:r>
          <w:r>
            <w:instrText xml:space="preserve"> HYPERLINK \l _Toc16300 </w:instrText>
          </w:r>
          <w:r>
            <w:fldChar w:fldCharType="separate"/>
          </w:r>
          <w:r>
            <w:rPr>
              <w:rFonts w:hint="default"/>
              <w:lang w:val="en-US" w:eastAsia="zh-CN"/>
            </w:rPr>
            <w:t xml:space="preserve">1.4. </w:t>
          </w:r>
          <w:r>
            <w:rPr>
              <w:rFonts w:hint="eastAsia"/>
              <w:lang w:val="en-US" w:eastAsia="zh-CN"/>
            </w:rPr>
            <w:t>周边环境现状</w:t>
          </w:r>
          <w:r>
            <w:tab/>
          </w:r>
          <w:r>
            <w:fldChar w:fldCharType="begin"/>
          </w:r>
          <w:r>
            <w:instrText xml:space="preserve"> PAGEREF _Toc16300 \h </w:instrText>
          </w:r>
          <w:r>
            <w:fldChar w:fldCharType="separate"/>
          </w:r>
          <w:r>
            <w:t>9</w:t>
          </w:r>
          <w:r>
            <w:fldChar w:fldCharType="end"/>
          </w:r>
          <w:r>
            <w:fldChar w:fldCharType="end"/>
          </w:r>
        </w:p>
        <w:p>
          <w:pPr>
            <w:pStyle w:val="13"/>
            <w:tabs>
              <w:tab w:val="right" w:leader="dot" w:pos="8306"/>
            </w:tabs>
          </w:pPr>
          <w:r>
            <w:fldChar w:fldCharType="begin"/>
          </w:r>
          <w:r>
            <w:instrText xml:space="preserve"> HYPERLINK \l _Toc13417 </w:instrText>
          </w:r>
          <w:r>
            <w:fldChar w:fldCharType="separate"/>
          </w:r>
          <w:r>
            <w:rPr>
              <w:rFonts w:hint="default"/>
              <w:lang w:val="en-US" w:eastAsia="zh-CN"/>
            </w:rPr>
            <w:t xml:space="preserve">2. </w:t>
          </w:r>
          <w:r>
            <w:rPr>
              <w:rFonts w:hint="eastAsia"/>
              <w:lang w:val="en-US" w:eastAsia="zh-CN"/>
            </w:rPr>
            <w:t>现场清查情况分析</w:t>
          </w:r>
          <w:r>
            <w:tab/>
          </w:r>
          <w:r>
            <w:fldChar w:fldCharType="begin"/>
          </w:r>
          <w:r>
            <w:instrText xml:space="preserve"> PAGEREF _Toc13417 \h </w:instrText>
          </w:r>
          <w:r>
            <w:fldChar w:fldCharType="separate"/>
          </w:r>
          <w:r>
            <w:t>11</w:t>
          </w:r>
          <w:r>
            <w:fldChar w:fldCharType="end"/>
          </w:r>
          <w:r>
            <w:fldChar w:fldCharType="end"/>
          </w:r>
        </w:p>
        <w:p>
          <w:pPr>
            <w:pStyle w:val="14"/>
            <w:tabs>
              <w:tab w:val="right" w:leader="dot" w:pos="8306"/>
            </w:tabs>
          </w:pPr>
          <w:r>
            <w:fldChar w:fldCharType="begin"/>
          </w:r>
          <w:r>
            <w:instrText xml:space="preserve"> HYPERLINK \l _Toc21656 </w:instrText>
          </w:r>
          <w:r>
            <w:fldChar w:fldCharType="separate"/>
          </w:r>
          <w:r>
            <w:rPr>
              <w:rFonts w:hint="default"/>
              <w:lang w:val="en-US" w:eastAsia="zh-CN"/>
            </w:rPr>
            <w:t xml:space="preserve">2.1. </w:t>
          </w:r>
          <w:r>
            <w:rPr>
              <w:rFonts w:hint="eastAsia"/>
              <w:lang w:val="en-US" w:eastAsia="zh-CN"/>
            </w:rPr>
            <w:t>遗留物料及残留污染物</w:t>
          </w:r>
          <w:r>
            <w:tab/>
          </w:r>
          <w:r>
            <w:fldChar w:fldCharType="begin"/>
          </w:r>
          <w:r>
            <w:instrText xml:space="preserve"> PAGEREF _Toc21656 \h </w:instrText>
          </w:r>
          <w:r>
            <w:fldChar w:fldCharType="separate"/>
          </w:r>
          <w:r>
            <w:t>11</w:t>
          </w:r>
          <w:r>
            <w:fldChar w:fldCharType="end"/>
          </w:r>
          <w:r>
            <w:fldChar w:fldCharType="end"/>
          </w:r>
        </w:p>
        <w:p>
          <w:pPr>
            <w:pStyle w:val="14"/>
            <w:tabs>
              <w:tab w:val="right" w:leader="dot" w:pos="8306"/>
            </w:tabs>
          </w:pPr>
          <w:r>
            <w:fldChar w:fldCharType="begin"/>
          </w:r>
          <w:r>
            <w:instrText xml:space="preserve"> HYPERLINK \l _Toc28364 </w:instrText>
          </w:r>
          <w:r>
            <w:fldChar w:fldCharType="separate"/>
          </w:r>
          <w:r>
            <w:rPr>
              <w:rFonts w:hint="default"/>
              <w:lang w:val="en-US" w:eastAsia="zh-CN"/>
            </w:rPr>
            <w:t xml:space="preserve">2.2. </w:t>
          </w:r>
          <w:r>
            <w:rPr>
              <w:rFonts w:hint="eastAsia"/>
              <w:lang w:val="en-US" w:eastAsia="zh-CN"/>
            </w:rPr>
            <w:t>遗留设备</w:t>
          </w:r>
          <w:r>
            <w:tab/>
          </w:r>
          <w:r>
            <w:fldChar w:fldCharType="begin"/>
          </w:r>
          <w:r>
            <w:instrText xml:space="preserve"> PAGEREF _Toc28364 \h </w:instrText>
          </w:r>
          <w:r>
            <w:fldChar w:fldCharType="separate"/>
          </w:r>
          <w:r>
            <w:t>14</w:t>
          </w:r>
          <w:r>
            <w:fldChar w:fldCharType="end"/>
          </w:r>
          <w:r>
            <w:fldChar w:fldCharType="end"/>
          </w:r>
        </w:p>
        <w:p>
          <w:pPr>
            <w:pStyle w:val="14"/>
            <w:tabs>
              <w:tab w:val="right" w:leader="dot" w:pos="8306"/>
            </w:tabs>
          </w:pPr>
          <w:r>
            <w:fldChar w:fldCharType="begin"/>
          </w:r>
          <w:r>
            <w:instrText xml:space="preserve"> HYPERLINK \l _Toc3611 </w:instrText>
          </w:r>
          <w:r>
            <w:fldChar w:fldCharType="separate"/>
          </w:r>
          <w:r>
            <w:rPr>
              <w:rFonts w:hint="default"/>
              <w:lang w:val="en-US" w:eastAsia="zh-CN"/>
            </w:rPr>
            <w:t xml:space="preserve">2.3. </w:t>
          </w:r>
          <w:r>
            <w:rPr>
              <w:rFonts w:hint="eastAsia"/>
              <w:lang w:val="en-US" w:eastAsia="zh-CN"/>
            </w:rPr>
            <w:t>建（构）筑物</w:t>
          </w:r>
          <w:r>
            <w:tab/>
          </w:r>
          <w:r>
            <w:fldChar w:fldCharType="begin"/>
          </w:r>
          <w:r>
            <w:instrText xml:space="preserve"> PAGEREF _Toc3611 \h </w:instrText>
          </w:r>
          <w:r>
            <w:fldChar w:fldCharType="separate"/>
          </w:r>
          <w:r>
            <w:t>27</w:t>
          </w:r>
          <w:r>
            <w:fldChar w:fldCharType="end"/>
          </w:r>
          <w:r>
            <w:fldChar w:fldCharType="end"/>
          </w:r>
        </w:p>
        <w:p>
          <w:pPr>
            <w:pStyle w:val="13"/>
            <w:tabs>
              <w:tab w:val="right" w:leader="dot" w:pos="8306"/>
            </w:tabs>
          </w:pPr>
          <w:r>
            <w:fldChar w:fldCharType="begin"/>
          </w:r>
          <w:r>
            <w:instrText xml:space="preserve"> HYPERLINK \l _Toc3038 </w:instrText>
          </w:r>
          <w:r>
            <w:fldChar w:fldCharType="separate"/>
          </w:r>
          <w:r>
            <w:rPr>
              <w:rFonts w:hint="default"/>
              <w:lang w:val="en-US" w:eastAsia="zh-CN"/>
            </w:rPr>
            <w:t xml:space="preserve">3. </w:t>
          </w:r>
          <w:r>
            <w:rPr>
              <w:rFonts w:hint="eastAsia"/>
              <w:lang w:val="en-US" w:eastAsia="zh-CN"/>
            </w:rPr>
            <w:t>遗留物料及残留污染物清理和安全处置方案</w:t>
          </w:r>
          <w:r>
            <w:tab/>
          </w:r>
          <w:r>
            <w:fldChar w:fldCharType="begin"/>
          </w:r>
          <w:r>
            <w:instrText xml:space="preserve"> PAGEREF _Toc3038 \h </w:instrText>
          </w:r>
          <w:r>
            <w:fldChar w:fldCharType="separate"/>
          </w:r>
          <w:r>
            <w:t>40</w:t>
          </w:r>
          <w:r>
            <w:fldChar w:fldCharType="end"/>
          </w:r>
          <w:r>
            <w:fldChar w:fldCharType="end"/>
          </w:r>
        </w:p>
        <w:p>
          <w:pPr>
            <w:pStyle w:val="14"/>
            <w:tabs>
              <w:tab w:val="right" w:leader="dot" w:pos="8306"/>
            </w:tabs>
          </w:pPr>
          <w:r>
            <w:fldChar w:fldCharType="begin"/>
          </w:r>
          <w:r>
            <w:instrText xml:space="preserve"> HYPERLINK \l _Toc20276 </w:instrText>
          </w:r>
          <w:r>
            <w:fldChar w:fldCharType="separate"/>
          </w:r>
          <w:r>
            <w:rPr>
              <w:rFonts w:hint="default"/>
              <w:lang w:val="en-US" w:eastAsia="zh-CN"/>
            </w:rPr>
            <w:t xml:space="preserve">3.1. </w:t>
          </w:r>
          <w:r>
            <w:rPr>
              <w:rFonts w:hint="eastAsia"/>
              <w:lang w:val="en-US" w:eastAsia="zh-CN"/>
            </w:rPr>
            <w:t>基本信息</w:t>
          </w:r>
          <w:r>
            <w:tab/>
          </w:r>
          <w:r>
            <w:fldChar w:fldCharType="begin"/>
          </w:r>
          <w:r>
            <w:instrText xml:space="preserve"> PAGEREF _Toc20276 \h </w:instrText>
          </w:r>
          <w:r>
            <w:fldChar w:fldCharType="separate"/>
          </w:r>
          <w:r>
            <w:t>40</w:t>
          </w:r>
          <w:r>
            <w:fldChar w:fldCharType="end"/>
          </w:r>
          <w:r>
            <w:fldChar w:fldCharType="end"/>
          </w:r>
        </w:p>
        <w:p>
          <w:pPr>
            <w:pStyle w:val="14"/>
            <w:tabs>
              <w:tab w:val="right" w:leader="dot" w:pos="8306"/>
            </w:tabs>
          </w:pPr>
          <w:r>
            <w:fldChar w:fldCharType="begin"/>
          </w:r>
          <w:r>
            <w:instrText xml:space="preserve"> HYPERLINK \l _Toc8260 </w:instrText>
          </w:r>
          <w:r>
            <w:fldChar w:fldCharType="separate"/>
          </w:r>
          <w:r>
            <w:rPr>
              <w:rFonts w:hint="default"/>
              <w:lang w:val="en-US" w:eastAsia="zh-CN"/>
            </w:rPr>
            <w:t xml:space="preserve">3.2. </w:t>
          </w:r>
          <w:r>
            <w:rPr>
              <w:rFonts w:hint="eastAsia"/>
              <w:lang w:val="en-US" w:eastAsia="zh-CN"/>
            </w:rPr>
            <w:t>收集方式</w:t>
          </w:r>
          <w:r>
            <w:tab/>
          </w:r>
          <w:r>
            <w:fldChar w:fldCharType="begin"/>
          </w:r>
          <w:r>
            <w:instrText xml:space="preserve"> PAGEREF _Toc8260 \h </w:instrText>
          </w:r>
          <w:r>
            <w:fldChar w:fldCharType="separate"/>
          </w:r>
          <w:r>
            <w:t>40</w:t>
          </w:r>
          <w:r>
            <w:fldChar w:fldCharType="end"/>
          </w:r>
          <w:r>
            <w:fldChar w:fldCharType="end"/>
          </w:r>
        </w:p>
        <w:p>
          <w:pPr>
            <w:pStyle w:val="14"/>
            <w:tabs>
              <w:tab w:val="right" w:leader="dot" w:pos="8306"/>
            </w:tabs>
          </w:pPr>
          <w:r>
            <w:fldChar w:fldCharType="begin"/>
          </w:r>
          <w:r>
            <w:instrText xml:space="preserve"> HYPERLINK \l _Toc10510 </w:instrText>
          </w:r>
          <w:r>
            <w:fldChar w:fldCharType="separate"/>
          </w:r>
          <w:r>
            <w:rPr>
              <w:rFonts w:hint="default"/>
              <w:lang w:val="en-US" w:eastAsia="zh-CN"/>
            </w:rPr>
            <w:t xml:space="preserve">3.3. </w:t>
          </w:r>
          <w:r>
            <w:rPr>
              <w:rFonts w:hint="eastAsia"/>
              <w:lang w:val="en-US" w:eastAsia="zh-CN"/>
            </w:rPr>
            <w:t>暂存方式</w:t>
          </w:r>
          <w:r>
            <w:tab/>
          </w:r>
          <w:r>
            <w:fldChar w:fldCharType="begin"/>
          </w:r>
          <w:r>
            <w:instrText xml:space="preserve"> PAGEREF _Toc10510 \h </w:instrText>
          </w:r>
          <w:r>
            <w:fldChar w:fldCharType="separate"/>
          </w:r>
          <w:r>
            <w:t>42</w:t>
          </w:r>
          <w:r>
            <w:fldChar w:fldCharType="end"/>
          </w:r>
          <w:r>
            <w:fldChar w:fldCharType="end"/>
          </w:r>
        </w:p>
        <w:p>
          <w:pPr>
            <w:pStyle w:val="14"/>
            <w:tabs>
              <w:tab w:val="right" w:leader="dot" w:pos="8306"/>
            </w:tabs>
          </w:pPr>
          <w:r>
            <w:fldChar w:fldCharType="begin"/>
          </w:r>
          <w:r>
            <w:instrText xml:space="preserve"> HYPERLINK \l _Toc29488 </w:instrText>
          </w:r>
          <w:r>
            <w:fldChar w:fldCharType="separate"/>
          </w:r>
          <w:r>
            <w:rPr>
              <w:rFonts w:hint="default"/>
              <w:lang w:val="en-US" w:eastAsia="zh-CN"/>
            </w:rPr>
            <w:t xml:space="preserve">3.4. </w:t>
          </w:r>
          <w:r>
            <w:rPr>
              <w:rFonts w:hint="eastAsia"/>
              <w:lang w:val="en-US" w:eastAsia="zh-CN"/>
            </w:rPr>
            <w:t>处置方案</w:t>
          </w:r>
          <w:r>
            <w:tab/>
          </w:r>
          <w:r>
            <w:fldChar w:fldCharType="begin"/>
          </w:r>
          <w:r>
            <w:instrText xml:space="preserve"> PAGEREF _Toc29488 \h </w:instrText>
          </w:r>
          <w:r>
            <w:fldChar w:fldCharType="separate"/>
          </w:r>
          <w:r>
            <w:t>43</w:t>
          </w:r>
          <w:r>
            <w:fldChar w:fldCharType="end"/>
          </w:r>
          <w:r>
            <w:fldChar w:fldCharType="end"/>
          </w:r>
        </w:p>
        <w:p>
          <w:pPr>
            <w:pStyle w:val="13"/>
            <w:tabs>
              <w:tab w:val="right" w:leader="dot" w:pos="8306"/>
            </w:tabs>
          </w:pPr>
          <w:r>
            <w:fldChar w:fldCharType="begin"/>
          </w:r>
          <w:r>
            <w:instrText xml:space="preserve"> HYPERLINK \l _Toc7680 </w:instrText>
          </w:r>
          <w:r>
            <w:fldChar w:fldCharType="separate"/>
          </w:r>
          <w:r>
            <w:rPr>
              <w:rFonts w:hint="default"/>
              <w:lang w:val="en-US" w:eastAsia="zh-CN"/>
            </w:rPr>
            <w:t xml:space="preserve">4. </w:t>
          </w:r>
          <w:r>
            <w:rPr>
              <w:rFonts w:hint="eastAsia"/>
              <w:lang w:val="en-US" w:eastAsia="zh-CN"/>
            </w:rPr>
            <w:t>拆除过程应采取的污染控制措施</w:t>
          </w:r>
          <w:r>
            <w:tab/>
          </w:r>
          <w:r>
            <w:fldChar w:fldCharType="begin"/>
          </w:r>
          <w:r>
            <w:instrText xml:space="preserve"> PAGEREF _Toc7680 \h </w:instrText>
          </w:r>
          <w:r>
            <w:fldChar w:fldCharType="separate"/>
          </w:r>
          <w:r>
            <w:t>44</w:t>
          </w:r>
          <w:r>
            <w:fldChar w:fldCharType="end"/>
          </w:r>
          <w:r>
            <w:fldChar w:fldCharType="end"/>
          </w:r>
        </w:p>
        <w:p>
          <w:pPr>
            <w:pStyle w:val="14"/>
            <w:tabs>
              <w:tab w:val="right" w:leader="dot" w:pos="8306"/>
            </w:tabs>
          </w:pPr>
          <w:r>
            <w:fldChar w:fldCharType="begin"/>
          </w:r>
          <w:r>
            <w:instrText xml:space="preserve"> HYPERLINK \l _Toc7644 </w:instrText>
          </w:r>
          <w:r>
            <w:fldChar w:fldCharType="separate"/>
          </w:r>
          <w:r>
            <w:rPr>
              <w:rFonts w:hint="default"/>
              <w:lang w:val="en-US" w:eastAsia="zh-CN"/>
            </w:rPr>
            <w:t xml:space="preserve">4.1. </w:t>
          </w:r>
          <w:r>
            <w:rPr>
              <w:rFonts w:hint="eastAsia"/>
              <w:lang w:val="en-US" w:eastAsia="zh-CN"/>
            </w:rPr>
            <w:t>设备拆除</w:t>
          </w:r>
          <w:r>
            <w:tab/>
          </w:r>
          <w:r>
            <w:fldChar w:fldCharType="begin"/>
          </w:r>
          <w:r>
            <w:instrText xml:space="preserve"> PAGEREF _Toc7644 \h </w:instrText>
          </w:r>
          <w:r>
            <w:fldChar w:fldCharType="separate"/>
          </w:r>
          <w:r>
            <w:t>44</w:t>
          </w:r>
          <w:r>
            <w:fldChar w:fldCharType="end"/>
          </w:r>
          <w:r>
            <w:fldChar w:fldCharType="end"/>
          </w:r>
        </w:p>
        <w:p>
          <w:pPr>
            <w:pStyle w:val="14"/>
            <w:tabs>
              <w:tab w:val="right" w:leader="dot" w:pos="8306"/>
            </w:tabs>
          </w:pPr>
          <w:r>
            <w:fldChar w:fldCharType="begin"/>
          </w:r>
          <w:r>
            <w:instrText xml:space="preserve"> HYPERLINK \l _Toc2447 </w:instrText>
          </w:r>
          <w:r>
            <w:fldChar w:fldCharType="separate"/>
          </w:r>
          <w:r>
            <w:rPr>
              <w:rFonts w:hint="default"/>
              <w:lang w:val="en-US" w:eastAsia="zh-CN"/>
            </w:rPr>
            <w:t xml:space="preserve">4.2. </w:t>
          </w:r>
          <w:r>
            <w:rPr>
              <w:rFonts w:hint="eastAsia"/>
              <w:lang w:val="en-US" w:eastAsia="zh-CN"/>
            </w:rPr>
            <w:t>建（构）筑物拆除</w:t>
          </w:r>
          <w:r>
            <w:tab/>
          </w:r>
          <w:r>
            <w:fldChar w:fldCharType="begin"/>
          </w:r>
          <w:r>
            <w:instrText xml:space="preserve"> PAGEREF _Toc2447 \h </w:instrText>
          </w:r>
          <w:r>
            <w:fldChar w:fldCharType="separate"/>
          </w:r>
          <w:r>
            <w:t>46</w:t>
          </w:r>
          <w:r>
            <w:fldChar w:fldCharType="end"/>
          </w:r>
          <w:r>
            <w:fldChar w:fldCharType="end"/>
          </w:r>
        </w:p>
        <w:p>
          <w:pPr>
            <w:pStyle w:val="14"/>
            <w:tabs>
              <w:tab w:val="right" w:leader="dot" w:pos="8306"/>
            </w:tabs>
          </w:pPr>
          <w:r>
            <w:fldChar w:fldCharType="begin"/>
          </w:r>
          <w:r>
            <w:instrText xml:space="preserve"> HYPERLINK \l _Toc15 </w:instrText>
          </w:r>
          <w:r>
            <w:fldChar w:fldCharType="separate"/>
          </w:r>
          <w:r>
            <w:rPr>
              <w:rFonts w:hint="default"/>
              <w:lang w:val="en-US" w:eastAsia="zh-CN"/>
            </w:rPr>
            <w:t xml:space="preserve">4.3. </w:t>
          </w:r>
          <w:r>
            <w:rPr>
              <w:rFonts w:hint="eastAsia"/>
              <w:lang w:val="en-US" w:eastAsia="zh-CN"/>
            </w:rPr>
            <w:t>保留设备环境风险防范措施</w:t>
          </w:r>
          <w:r>
            <w:tab/>
          </w:r>
          <w:r>
            <w:fldChar w:fldCharType="begin"/>
          </w:r>
          <w:r>
            <w:instrText xml:space="preserve"> PAGEREF _Toc15 \h </w:instrText>
          </w:r>
          <w:r>
            <w:fldChar w:fldCharType="separate"/>
          </w:r>
          <w:r>
            <w:t>48</w:t>
          </w:r>
          <w:r>
            <w:fldChar w:fldCharType="end"/>
          </w:r>
          <w:r>
            <w:fldChar w:fldCharType="end"/>
          </w:r>
        </w:p>
        <w:p>
          <w:pPr>
            <w:pStyle w:val="14"/>
            <w:tabs>
              <w:tab w:val="right" w:leader="dot" w:pos="8306"/>
            </w:tabs>
          </w:pPr>
          <w:r>
            <w:fldChar w:fldCharType="begin"/>
          </w:r>
          <w:r>
            <w:instrText xml:space="preserve"> HYPERLINK \l _Toc15734 </w:instrText>
          </w:r>
          <w:r>
            <w:fldChar w:fldCharType="separate"/>
          </w:r>
          <w:r>
            <w:rPr>
              <w:rFonts w:hint="default"/>
              <w:lang w:val="en-US" w:eastAsia="zh-CN"/>
            </w:rPr>
            <w:t xml:space="preserve">4.4. </w:t>
          </w:r>
          <w:r>
            <w:rPr>
              <w:rFonts w:hint="eastAsia"/>
              <w:lang w:val="en-US" w:eastAsia="zh-CN"/>
            </w:rPr>
            <w:t>污水污染防治</w:t>
          </w:r>
          <w:r>
            <w:tab/>
          </w:r>
          <w:r>
            <w:fldChar w:fldCharType="begin"/>
          </w:r>
          <w:r>
            <w:instrText xml:space="preserve"> PAGEREF _Toc15734 \h </w:instrText>
          </w:r>
          <w:r>
            <w:fldChar w:fldCharType="separate"/>
          </w:r>
          <w:r>
            <w:t>48</w:t>
          </w:r>
          <w:r>
            <w:fldChar w:fldCharType="end"/>
          </w:r>
          <w:r>
            <w:fldChar w:fldCharType="end"/>
          </w:r>
        </w:p>
        <w:p>
          <w:pPr>
            <w:pStyle w:val="14"/>
            <w:tabs>
              <w:tab w:val="right" w:leader="dot" w:pos="8306"/>
            </w:tabs>
          </w:pPr>
          <w:r>
            <w:fldChar w:fldCharType="begin"/>
          </w:r>
          <w:r>
            <w:instrText xml:space="preserve"> HYPERLINK \l _Toc31095 </w:instrText>
          </w:r>
          <w:r>
            <w:fldChar w:fldCharType="separate"/>
          </w:r>
          <w:r>
            <w:rPr>
              <w:rFonts w:hint="default"/>
              <w:lang w:val="en-US" w:eastAsia="zh-CN"/>
            </w:rPr>
            <w:t xml:space="preserve">4.5. </w:t>
          </w:r>
          <w:r>
            <w:rPr>
              <w:rFonts w:hint="eastAsia"/>
              <w:lang w:val="en-US" w:eastAsia="zh-CN"/>
            </w:rPr>
            <w:t>废气污染防治</w:t>
          </w:r>
          <w:r>
            <w:tab/>
          </w:r>
          <w:r>
            <w:fldChar w:fldCharType="begin"/>
          </w:r>
          <w:r>
            <w:instrText xml:space="preserve"> PAGEREF _Toc31095 \h </w:instrText>
          </w:r>
          <w:r>
            <w:fldChar w:fldCharType="separate"/>
          </w:r>
          <w:r>
            <w:t>48</w:t>
          </w:r>
          <w:r>
            <w:fldChar w:fldCharType="end"/>
          </w:r>
          <w:r>
            <w:fldChar w:fldCharType="end"/>
          </w:r>
        </w:p>
        <w:p>
          <w:pPr>
            <w:pStyle w:val="14"/>
            <w:tabs>
              <w:tab w:val="right" w:leader="dot" w:pos="8306"/>
            </w:tabs>
          </w:pPr>
          <w:r>
            <w:fldChar w:fldCharType="begin"/>
          </w:r>
          <w:r>
            <w:instrText xml:space="preserve"> HYPERLINK \l _Toc9220 </w:instrText>
          </w:r>
          <w:r>
            <w:fldChar w:fldCharType="separate"/>
          </w:r>
          <w:r>
            <w:rPr>
              <w:rFonts w:hint="default"/>
              <w:lang w:val="en-US" w:eastAsia="zh-CN"/>
            </w:rPr>
            <w:t xml:space="preserve">4.6. </w:t>
          </w:r>
          <w:r>
            <w:rPr>
              <w:rFonts w:hint="eastAsia"/>
              <w:lang w:val="en-US" w:eastAsia="zh-CN"/>
            </w:rPr>
            <w:t>固体废物污染防治</w:t>
          </w:r>
          <w:r>
            <w:tab/>
          </w:r>
          <w:r>
            <w:fldChar w:fldCharType="begin"/>
          </w:r>
          <w:r>
            <w:instrText xml:space="preserve"> PAGEREF _Toc9220 \h </w:instrText>
          </w:r>
          <w:r>
            <w:fldChar w:fldCharType="separate"/>
          </w:r>
          <w:r>
            <w:t>48</w:t>
          </w:r>
          <w:r>
            <w:fldChar w:fldCharType="end"/>
          </w:r>
          <w:r>
            <w:fldChar w:fldCharType="end"/>
          </w:r>
        </w:p>
        <w:p>
          <w:pPr>
            <w:pStyle w:val="13"/>
            <w:tabs>
              <w:tab w:val="right" w:leader="dot" w:pos="8306"/>
            </w:tabs>
          </w:pPr>
          <w:r>
            <w:fldChar w:fldCharType="begin"/>
          </w:r>
          <w:r>
            <w:instrText xml:space="preserve"> HYPERLINK \l _Toc5915 </w:instrText>
          </w:r>
          <w:r>
            <w:fldChar w:fldCharType="separate"/>
          </w:r>
          <w:r>
            <w:rPr>
              <w:rFonts w:hint="default"/>
              <w:lang w:val="en-US" w:eastAsia="zh-CN"/>
            </w:rPr>
            <w:t xml:space="preserve">5. </w:t>
          </w:r>
          <w:r>
            <w:rPr>
              <w:rFonts w:hint="eastAsia"/>
              <w:lang w:val="en-US" w:eastAsia="zh-CN"/>
            </w:rPr>
            <w:t>现场清理及清理后场地保护</w:t>
          </w:r>
          <w:r>
            <w:tab/>
          </w:r>
          <w:r>
            <w:fldChar w:fldCharType="begin"/>
          </w:r>
          <w:r>
            <w:instrText xml:space="preserve"> PAGEREF _Toc5915 \h </w:instrText>
          </w:r>
          <w:r>
            <w:fldChar w:fldCharType="separate"/>
          </w:r>
          <w:r>
            <w:t>49</w:t>
          </w:r>
          <w:r>
            <w:fldChar w:fldCharType="end"/>
          </w:r>
          <w:r>
            <w:fldChar w:fldCharType="end"/>
          </w:r>
        </w:p>
        <w:p>
          <w:pPr>
            <w:pStyle w:val="14"/>
            <w:tabs>
              <w:tab w:val="right" w:leader="dot" w:pos="8306"/>
            </w:tabs>
          </w:pPr>
          <w:r>
            <w:fldChar w:fldCharType="begin"/>
          </w:r>
          <w:r>
            <w:instrText xml:space="preserve"> HYPERLINK \l _Toc31310 </w:instrText>
          </w:r>
          <w:r>
            <w:fldChar w:fldCharType="separate"/>
          </w:r>
          <w:r>
            <w:rPr>
              <w:rFonts w:hint="default"/>
              <w:lang w:val="en-US" w:eastAsia="zh-CN"/>
            </w:rPr>
            <w:t xml:space="preserve">5.1. </w:t>
          </w:r>
          <w:r>
            <w:rPr>
              <w:rFonts w:hint="eastAsia"/>
              <w:lang w:val="en-US" w:eastAsia="zh-CN"/>
            </w:rPr>
            <w:t>拆除状况检查</w:t>
          </w:r>
          <w:r>
            <w:tab/>
          </w:r>
          <w:r>
            <w:fldChar w:fldCharType="begin"/>
          </w:r>
          <w:r>
            <w:instrText xml:space="preserve"> PAGEREF _Toc31310 \h </w:instrText>
          </w:r>
          <w:r>
            <w:fldChar w:fldCharType="separate"/>
          </w:r>
          <w:r>
            <w:t>49</w:t>
          </w:r>
          <w:r>
            <w:fldChar w:fldCharType="end"/>
          </w:r>
          <w:r>
            <w:fldChar w:fldCharType="end"/>
          </w:r>
        </w:p>
        <w:p>
          <w:pPr>
            <w:pStyle w:val="14"/>
            <w:tabs>
              <w:tab w:val="right" w:leader="dot" w:pos="8306"/>
            </w:tabs>
          </w:pPr>
          <w:r>
            <w:fldChar w:fldCharType="begin"/>
          </w:r>
          <w:r>
            <w:instrText xml:space="preserve"> HYPERLINK \l _Toc7486 </w:instrText>
          </w:r>
          <w:r>
            <w:fldChar w:fldCharType="separate"/>
          </w:r>
          <w:r>
            <w:rPr>
              <w:rFonts w:hint="default"/>
              <w:lang w:val="en-US" w:eastAsia="zh-CN"/>
            </w:rPr>
            <w:t xml:space="preserve">5.2. </w:t>
          </w:r>
          <w:r>
            <w:rPr>
              <w:rFonts w:hint="eastAsia"/>
              <w:lang w:val="en-US" w:eastAsia="zh-CN"/>
            </w:rPr>
            <w:t>规范处置状况检查</w:t>
          </w:r>
          <w:r>
            <w:tab/>
          </w:r>
          <w:r>
            <w:fldChar w:fldCharType="begin"/>
          </w:r>
          <w:r>
            <w:instrText xml:space="preserve"> PAGEREF _Toc7486 \h </w:instrText>
          </w:r>
          <w:r>
            <w:fldChar w:fldCharType="separate"/>
          </w:r>
          <w:r>
            <w:t>49</w:t>
          </w:r>
          <w:r>
            <w:fldChar w:fldCharType="end"/>
          </w:r>
          <w:r>
            <w:fldChar w:fldCharType="end"/>
          </w:r>
        </w:p>
        <w:p>
          <w:pPr>
            <w:pStyle w:val="14"/>
            <w:tabs>
              <w:tab w:val="right" w:leader="dot" w:pos="8306"/>
            </w:tabs>
          </w:pPr>
          <w:r>
            <w:fldChar w:fldCharType="begin"/>
          </w:r>
          <w:r>
            <w:instrText xml:space="preserve"> HYPERLINK \l _Toc2309 </w:instrText>
          </w:r>
          <w:r>
            <w:fldChar w:fldCharType="separate"/>
          </w:r>
          <w:r>
            <w:rPr>
              <w:rFonts w:hint="default"/>
              <w:lang w:val="en-US" w:eastAsia="zh-CN"/>
            </w:rPr>
            <w:t xml:space="preserve">5.3. </w:t>
          </w:r>
          <w:r>
            <w:rPr>
              <w:rFonts w:hint="eastAsia"/>
              <w:lang w:val="en-US" w:eastAsia="zh-CN"/>
            </w:rPr>
            <w:t>施工现场新建临时污染防治设施清理</w:t>
          </w:r>
          <w:r>
            <w:tab/>
          </w:r>
          <w:r>
            <w:fldChar w:fldCharType="begin"/>
          </w:r>
          <w:r>
            <w:instrText xml:space="preserve"> PAGEREF _Toc2309 \h </w:instrText>
          </w:r>
          <w:r>
            <w:fldChar w:fldCharType="separate"/>
          </w:r>
          <w:r>
            <w:t>49</w:t>
          </w:r>
          <w:r>
            <w:fldChar w:fldCharType="end"/>
          </w:r>
          <w:r>
            <w:fldChar w:fldCharType="end"/>
          </w:r>
        </w:p>
        <w:p>
          <w:pPr>
            <w:pStyle w:val="14"/>
            <w:tabs>
              <w:tab w:val="right" w:leader="dot" w:pos="8306"/>
            </w:tabs>
          </w:pPr>
          <w:r>
            <w:fldChar w:fldCharType="begin"/>
          </w:r>
          <w:r>
            <w:instrText xml:space="preserve"> HYPERLINK \l _Toc22879 </w:instrText>
          </w:r>
          <w:r>
            <w:fldChar w:fldCharType="separate"/>
          </w:r>
          <w:r>
            <w:rPr>
              <w:rFonts w:hint="default"/>
              <w:lang w:val="en-US" w:eastAsia="zh-CN"/>
            </w:rPr>
            <w:t xml:space="preserve">5.4. </w:t>
          </w:r>
          <w:r>
            <w:rPr>
              <w:rFonts w:hint="eastAsia"/>
              <w:lang w:val="en-US" w:eastAsia="zh-CN"/>
            </w:rPr>
            <w:t>土壤污染及疑似土壤污染区域防护</w:t>
          </w:r>
          <w:r>
            <w:tab/>
          </w:r>
          <w:r>
            <w:fldChar w:fldCharType="begin"/>
          </w:r>
          <w:r>
            <w:instrText xml:space="preserve"> PAGEREF _Toc22879 \h </w:instrText>
          </w:r>
          <w:r>
            <w:fldChar w:fldCharType="separate"/>
          </w:r>
          <w:r>
            <w:t>49</w:t>
          </w:r>
          <w:r>
            <w:fldChar w:fldCharType="end"/>
          </w:r>
          <w:r>
            <w:fldChar w:fldCharType="end"/>
          </w:r>
        </w:p>
        <w:p>
          <w:r>
            <w:fldChar w:fldCharType="end"/>
          </w:r>
        </w:p>
      </w:sdtContent>
    </w:sdt>
    <w:p>
      <w:pPr>
        <w:jc w:val="center"/>
        <w:rPr>
          <w:rFonts w:hint="default"/>
          <w:lang w:val="en-US" w:eastAsia="zh-CN"/>
        </w:rPr>
      </w:pPr>
      <w:r>
        <w:rPr>
          <w:rFonts w:hint="eastAsia"/>
          <w:lang w:val="en-US" w:eastAsia="zh-CN"/>
        </w:rPr>
        <w:t>.</w:t>
      </w:r>
    </w:p>
    <w:p>
      <w:pPr>
        <w:bidi w:val="0"/>
        <w:rPr>
          <w:rFonts w:hint="eastAsia"/>
          <w:lang w:val="en-US" w:eastAsia="zh-CN"/>
        </w:rPr>
      </w:pPr>
      <w:bookmarkStart w:id="2" w:name="_Toc7487"/>
      <w:r>
        <w:rPr>
          <w:rFonts w:hint="eastAsia"/>
          <w:lang w:val="en-US" w:eastAsia="zh-CN"/>
        </w:rPr>
        <w:t>附件</w:t>
      </w:r>
      <w:bookmarkEnd w:id="2"/>
    </w:p>
    <w:p>
      <w:pPr>
        <w:bidi w:val="0"/>
        <w:rPr>
          <w:rFonts w:hint="eastAsia"/>
          <w:lang w:val="en-US" w:eastAsia="zh-CN"/>
        </w:rPr>
      </w:pPr>
      <w:bookmarkStart w:id="3" w:name="_Toc30470"/>
      <w:r>
        <w:rPr>
          <w:rFonts w:hint="eastAsia"/>
          <w:lang w:val="en-US" w:eastAsia="zh-CN"/>
        </w:rPr>
        <w:t>附件 1：地理位置图</w:t>
      </w:r>
      <w:bookmarkEnd w:id="3"/>
    </w:p>
    <w:p>
      <w:pPr>
        <w:bidi w:val="0"/>
        <w:rPr>
          <w:rFonts w:hint="eastAsia"/>
          <w:lang w:val="en-US" w:eastAsia="zh-CN"/>
        </w:rPr>
      </w:pPr>
      <w:r>
        <w:rPr>
          <w:rFonts w:hint="eastAsia"/>
          <w:lang w:val="en-US" w:eastAsia="zh-CN"/>
        </w:rPr>
        <w:t>附件 2：项目平面布置图</w:t>
      </w:r>
    </w:p>
    <w:p>
      <w:pPr>
        <w:bidi w:val="0"/>
        <w:rPr>
          <w:rFonts w:hint="eastAsia"/>
          <w:lang w:val="en-US" w:eastAsia="zh-CN"/>
        </w:rPr>
      </w:pPr>
      <w:bookmarkStart w:id="4" w:name="_Toc7832"/>
      <w:r>
        <w:rPr>
          <w:rFonts w:hint="eastAsia"/>
          <w:lang w:val="en-US" w:eastAsia="zh-CN"/>
        </w:rPr>
        <w:t>附件 3：周边环境敏感点示意图</w:t>
      </w:r>
      <w:bookmarkEnd w:id="4"/>
    </w:p>
    <w:p>
      <w:pPr>
        <w:bidi w:val="0"/>
        <w:rPr>
          <w:rFonts w:hint="eastAsia"/>
          <w:lang w:val="en-US" w:eastAsia="zh-CN"/>
        </w:rPr>
      </w:pPr>
      <w:bookmarkStart w:id="5" w:name="_Toc28574"/>
      <w:r>
        <w:rPr>
          <w:rFonts w:hint="eastAsia"/>
          <w:lang w:val="en-US" w:eastAsia="zh-CN"/>
        </w:rPr>
        <w:t>附件 4：拆除作业区域分布平面图</w:t>
      </w:r>
      <w:bookmarkEnd w:id="5"/>
    </w:p>
    <w:p>
      <w:pPr>
        <w:bidi w:val="0"/>
        <w:rPr>
          <w:rFonts w:hint="eastAsia"/>
          <w:lang w:val="en-US" w:eastAsia="zh-CN"/>
        </w:rPr>
      </w:pPr>
      <w:bookmarkStart w:id="6" w:name="_Toc12811"/>
      <w:r>
        <w:rPr>
          <w:rFonts w:hint="eastAsia"/>
          <w:lang w:val="en-US" w:eastAsia="zh-CN"/>
        </w:rPr>
        <w:t>附件 5：企业拆除前现场清查登记表</w:t>
      </w:r>
      <w:bookmarkEnd w:id="6"/>
    </w:p>
    <w:p>
      <w:pPr>
        <w:bidi w:val="0"/>
        <w:rPr>
          <w:rFonts w:hint="eastAsia"/>
          <w:lang w:val="en-US" w:eastAsia="zh-CN"/>
        </w:rPr>
      </w:pPr>
      <w:bookmarkStart w:id="7" w:name="_Toc25658"/>
      <w:r>
        <w:rPr>
          <w:rFonts w:hint="eastAsia"/>
          <w:lang w:val="en-US" w:eastAsia="zh-CN"/>
        </w:rPr>
        <w:t>附件 6：拆除后土壤监测布点图</w:t>
      </w:r>
      <w:bookmarkEnd w:id="7"/>
    </w:p>
    <w:p>
      <w:pPr>
        <w:bidi w:val="0"/>
        <w:rPr>
          <w:rFonts w:hint="eastAsia"/>
          <w:lang w:val="en-US" w:eastAsia="zh-CN"/>
        </w:rPr>
      </w:pPr>
      <w:r>
        <w:rPr>
          <w:rFonts w:hint="eastAsia"/>
          <w:lang w:val="en-US" w:eastAsia="zh-CN"/>
        </w:rPr>
        <w:t>附件 7：项目所在地水系图</w:t>
      </w:r>
    </w:p>
    <w:p>
      <w:pPr>
        <w:bidi w:val="0"/>
        <w:rPr>
          <w:rFonts w:hint="eastAsia"/>
          <w:lang w:val="en-US" w:eastAsia="zh-CN"/>
        </w:rPr>
      </w:pPr>
      <w:bookmarkStart w:id="8" w:name="_Toc21370"/>
      <w:r>
        <w:rPr>
          <w:rFonts w:hint="eastAsia"/>
          <w:lang w:val="en-US" w:eastAsia="zh-CN"/>
        </w:rPr>
        <w:t>附件 8：项目所在地水文地质图</w:t>
      </w:r>
      <w:bookmarkEnd w:id="8"/>
    </w:p>
    <w:p>
      <w:pPr>
        <w:bidi w:val="0"/>
        <w:rPr>
          <w:rFonts w:hint="eastAsia"/>
          <w:lang w:val="en-US" w:eastAsia="zh-CN"/>
        </w:rPr>
      </w:pPr>
      <w:r>
        <w:rPr>
          <w:rFonts w:hint="eastAsia"/>
          <w:lang w:val="en-US" w:eastAsia="zh-CN"/>
        </w:rPr>
        <w:t>附件 9：企业关闭退出申请</w:t>
      </w: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eastAsia"/>
          <w:lang w:val="en-US" w:eastAsia="zh-CN"/>
        </w:rPr>
      </w:pPr>
    </w:p>
    <w:p>
      <w:pPr>
        <w:jc w:val="left"/>
        <w:rPr>
          <w:rFonts w:hint="default"/>
          <w:lang w:val="en-US" w:eastAsia="zh-CN"/>
        </w:rPr>
      </w:pPr>
      <w:r>
        <w:rPr>
          <w:rFonts w:hint="eastAsia"/>
          <w:lang w:val="en-US" w:eastAsia="zh-CN"/>
        </w:rPr>
        <w:t>.</w:t>
      </w:r>
    </w:p>
    <w:p>
      <w:pPr>
        <w:jc w:val="left"/>
        <w:rPr>
          <w:rFonts w:hint="eastAsia"/>
          <w:lang w:val="en-US" w:eastAsia="zh-CN"/>
        </w:rPr>
      </w:pPr>
    </w:p>
    <w:p>
      <w:pPr>
        <w:jc w:val="left"/>
        <w:rPr>
          <w:rFonts w:hint="default"/>
          <w:lang w:val="en-US" w:eastAsia="zh-CN"/>
        </w:rPr>
      </w:pPr>
      <w:r>
        <w:rPr>
          <w:rFonts w:hint="eastAsia"/>
          <w:lang w:val="en-US" w:eastAsia="zh-CN"/>
        </w:rPr>
        <w:t>.</w:t>
      </w:r>
    </w:p>
    <w:p>
      <w:pPr>
        <w:jc w:val="center"/>
        <w:outlineLvl w:val="0"/>
        <w:rPr>
          <w:rFonts w:hint="eastAsia"/>
          <w:b/>
          <w:bCs/>
          <w:sz w:val="30"/>
          <w:szCs w:val="30"/>
          <w:lang w:val="en-US" w:eastAsia="zh-CN"/>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9" w:name="_Toc31819"/>
    </w:p>
    <w:p>
      <w:pPr>
        <w:jc w:val="center"/>
        <w:outlineLvl w:val="0"/>
        <w:rPr>
          <w:rFonts w:hint="eastAsia"/>
          <w:b/>
          <w:bCs/>
          <w:sz w:val="30"/>
          <w:szCs w:val="30"/>
          <w:lang w:val="en-US" w:eastAsia="zh-CN"/>
        </w:rPr>
      </w:pPr>
      <w:r>
        <w:rPr>
          <w:rFonts w:hint="eastAsia"/>
          <w:b/>
          <w:bCs/>
          <w:sz w:val="30"/>
          <w:szCs w:val="30"/>
          <w:lang w:val="en-US" w:eastAsia="zh-CN"/>
        </w:rPr>
        <w:t>前言</w:t>
      </w:r>
      <w:bookmarkEnd w:id="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lang w:val="en-US" w:eastAsia="zh-CN"/>
        </w:rPr>
      </w:pPr>
      <w:r>
        <w:rPr>
          <w:rFonts w:hint="eastAsia"/>
          <w:lang w:val="en-US" w:eastAsia="zh-CN"/>
        </w:rPr>
        <w:t>根据铜仁市人民政府办公室关于印发铜仁市松桃县电解锰企业“一厂一策”</w:t>
      </w:r>
    </w:p>
    <w:p>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default"/>
          <w:lang w:val="en-US" w:eastAsia="zh-CN"/>
        </w:rPr>
      </w:pPr>
      <w:r>
        <w:rPr>
          <w:rFonts w:hint="eastAsia"/>
          <w:lang w:val="en-US" w:eastAsia="zh-CN"/>
        </w:rPr>
        <w:t>高质量发展工作方案的通知（铜府办函【2021】33号），对</w:t>
      </w:r>
      <w:r>
        <w:rPr>
          <w:rFonts w:hint="eastAsia"/>
        </w:rPr>
        <w:t>贵州松桃金瑞锰业有限责任公司</w:t>
      </w:r>
      <w:r>
        <w:rPr>
          <w:rFonts w:hint="eastAsia"/>
          <w:lang w:val="en-US" w:eastAsia="zh-CN"/>
        </w:rPr>
        <w:t>依法依规推进企业异地技改工作，对企业实行综合施策。对厂区安全环保隐患问题开展排查，督促企业消除厂内污水、扬尘、废渣等各类隐患。督促企业加强厂区值守管理，做好安全环保等相关工作。做好企业异地技改前就业人员安置等相关善后处置工作。引导企业进行转产发展，通过自主发展或合作等方式，发展无染污、绿色低碳产业，提高闲置厂区的利用率。加强与长沙矿冶研究院和五矿集团公司对接，迁改老生产线，按照行业规范，采用先进技术、先进工艺、先进设备入园区高标准建设新生产线。力争启动电解锰生产线异地提级技改，建成国内同行业一流的清洁生产电解锰企业。对原厂区内设施及设备进行拆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lang w:val="en-US" w:eastAsia="zh-CN"/>
        </w:rPr>
      </w:pPr>
      <w:r>
        <w:rPr>
          <w:rFonts w:hint="eastAsia"/>
          <w:lang w:val="en-US" w:eastAsia="zh-CN"/>
        </w:rPr>
        <w:t>为贯彻落实《土壤污染防治行动计划》（国发〔2016〕31号）关于防范重点行业企业拆除活动污染土壤的要求，统筹考虑落实《污染地块土壤环境管理办法（试行）》（环境保护部令第42号），做好与后续污染地块场地调查、风险评估等工作的衔接，环保部出台了《企业拆除活动污染防治技术规定》，规定中指出，拆除活动业主单位（以下简称业主单位）应在拆除活动施工前，组织识别和分析拆除活动可能污染土壤、水和大气的风险点，以及周边环境敏感点，并编制《企业拆除活动污染防治方案》，提出拆除活动全过程土壤污染防治的技术要求，重点防止拆除活动中的废水、固体废物以及遗留物料和残留污染物污染土壤，提出对周边环境特别是环境敏感点的保护，提出关于防止水、大气污染的要求，如防止挥发性有机污染物、有毒有害气体污染大气的要求，扬尘管理要求（包括现场周边围挡、物料堆放覆盖、路面硬化、出入车辆清洗、渣土车辆密闭运输，建（构）筑物拆除施工实行提前浇水闷透的湿法拆除、湿法运输作业）等。《污染防治方案》编制完成后需报所在地县级环境保护主管部门及工业和信息化部门备案。同时，企业应编制《拆除活动环境应急预案》，《环境应急预案》的编制及管理参照《企业事业单位突发环境事件应急预案备案管理办法（试行）》（环发〔2015〕4号）执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lang w:val="en-US" w:eastAsia="zh-CN"/>
        </w:rPr>
      </w:pPr>
      <w:r>
        <w:rPr>
          <w:rFonts w:hint="eastAsia"/>
          <w:lang w:val="en-US" w:eastAsia="zh-CN"/>
        </w:rPr>
        <w:t>贵州松桃金瑞锰业有限责任公司拟拆除现有生产线，因此委托贵州朗州安全科技有限公司编制《贵州松桃金瑞锰业有限责任公司生产线拆除活动污染防治方案》，对企业在拆除电解锰生产线活动中提出污染防治方案，确保拆除活动对土壤、水和大气以及周边环境敏感点影响降到最低。</w:t>
      </w: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default"/>
          <w:lang w:val="en-US" w:eastAsia="zh-CN"/>
        </w:rPr>
      </w:pPr>
    </w:p>
    <w:p>
      <w:pPr>
        <w:jc w:val="center"/>
        <w:rPr>
          <w:rFonts w:hint="eastAsia"/>
          <w:lang w:val="en-US" w:eastAsia="zh-CN"/>
        </w:rPr>
      </w:pPr>
    </w:p>
    <w:p>
      <w:pPr>
        <w:pStyle w:val="2"/>
        <w:bidi w:val="0"/>
        <w:rPr>
          <w:rFonts w:hint="eastAsia"/>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2"/>
        <w:bidi w:val="0"/>
        <w:rPr>
          <w:rFonts w:hint="eastAsia"/>
          <w:lang w:val="en-US" w:eastAsia="zh-CN"/>
        </w:rPr>
      </w:pPr>
      <w:bookmarkStart w:id="10" w:name="_Toc11648"/>
      <w:r>
        <w:rPr>
          <w:rFonts w:hint="eastAsia"/>
          <w:lang w:val="en-US" w:eastAsia="zh-CN"/>
        </w:rPr>
        <w:t>项目概况</w:t>
      </w:r>
      <w:bookmarkEnd w:id="10"/>
    </w:p>
    <w:p>
      <w:pPr>
        <w:pStyle w:val="3"/>
        <w:bidi w:val="0"/>
        <w:rPr>
          <w:rFonts w:hint="eastAsia"/>
          <w:lang w:val="en-US" w:eastAsia="zh-CN"/>
        </w:rPr>
      </w:pPr>
      <w:bookmarkStart w:id="11" w:name="_Toc3524"/>
      <w:r>
        <w:rPr>
          <w:rFonts w:hint="eastAsia"/>
          <w:lang w:val="en-US" w:eastAsia="zh-CN"/>
        </w:rPr>
        <w:t>企业简介</w:t>
      </w:r>
      <w:bookmarkEnd w:id="11"/>
    </w:p>
    <w:p>
      <w:pPr>
        <w:bidi w:val="0"/>
        <w:rPr>
          <w:rFonts w:hint="default"/>
          <w:lang w:val="en-US" w:eastAsia="zh-CN"/>
        </w:rPr>
      </w:pPr>
      <w:r>
        <w:rPr>
          <w:rFonts w:hint="eastAsia"/>
          <w:lang w:val="en-US" w:eastAsia="zh-CN"/>
        </w:rPr>
        <w:t>贵州松桃金瑞锰业有限责任公司原为金瑞新材料科技股份有限公司贵州分公司，2013年12月正式更名注册成立，位于贵州省松桃县蓼皋街道麻旦社区，原投资1.5亿元，现累计投资已达2.5亿元，公司于2001年6月19日成立，2003年12月底建成并于2004年1月正式启动生产，《金瑞新材料科技股份有限公司贵州分公司年产2万吨电解金属锰生产线环境影响报告书》于2006年11月经原贵州省环境保护局批复同意（黔环函[2006]456号），并于2010年9月通过由贵州省环境保护厅组织的竣工环境保护验收（黔环验[2010]87号）；《年产9600吨锰合金（锰锭）建设项目环境影响报告表》于2014年12月经松桃苗族自治县环境保护局批复同意（松环表[2014]29号），并于2015年2月通过由松桃苗族自治县环境保护局组织的竣工环境保护验收（松环验[2015]23号），2017年对原年产9600吨电炉金属锰设施设备深度升级改造，使之生产能力达到1万吨，同时新增年产2万吨电炉金属锰生产线，年产能达3万吨。于2017年委托贵州成达环保科技服务有限公2司编制《松桃县贵州松桃金瑞锰业有限公司3万吨电炉金属锰改扩建项目环境影响报告表》并取得松桃县环境保护局的批复（松环表【2017】 39号），同时</w:t>
      </w:r>
      <w:r>
        <w:rPr>
          <w:rFonts w:hint="eastAsia" w:ascii="Times New Roman" w:hAnsi="Times New Roman" w:cs="Times New Roman"/>
          <w:bCs/>
          <w:szCs w:val="24"/>
          <w:lang w:eastAsia="zh-CN"/>
        </w:rPr>
        <w:t>并完成自主验收</w:t>
      </w:r>
      <w:r>
        <w:rPr>
          <w:rFonts w:hint="eastAsia"/>
          <w:lang w:val="en-US" w:eastAsia="zh-CN"/>
        </w:rPr>
        <w:t>。2019年编写《松桃县贵州松桃金瑞锰业有限责任公司年产3万吨锰桃生产线建设项目环境影响报告表》，同年取得松桃县环境保护局的批复（松环表【2019】13号）。</w:t>
      </w:r>
    </w:p>
    <w:p>
      <w:pPr>
        <w:bidi w:val="0"/>
        <w:rPr>
          <w:rFonts w:hint="eastAsia" w:eastAsia="宋体"/>
          <w:lang w:val="en-US" w:eastAsia="zh-CN"/>
        </w:rPr>
      </w:pPr>
      <w:r>
        <w:rPr>
          <w:rFonts w:hint="eastAsia"/>
          <w:lang w:val="en-US" w:eastAsia="zh-CN"/>
        </w:rPr>
        <w:t>现状为建有2条电解金属锰生产线，年生产能力2万吨，并配套建设有：3万吨/年金属锰锭，</w:t>
      </w:r>
      <w:r>
        <w:rPr>
          <w:rFonts w:hint="default" w:ascii="Times New Roman" w:hAnsi="Times New Roman" w:cs="Times New Roman"/>
          <w:bCs/>
          <w:szCs w:val="24"/>
        </w:rPr>
        <w:t>年产3万吨锰桃生产线</w:t>
      </w:r>
      <w:r>
        <w:rPr>
          <w:rFonts w:hint="eastAsia"/>
          <w:lang w:val="en-US" w:eastAsia="zh-CN"/>
        </w:rPr>
        <w:t>。</w:t>
      </w:r>
      <w:r>
        <w:rPr>
          <w:rFonts w:hint="default" w:ascii="Times New Roman" w:hAnsi="Times New Roman" w:cs="Times New Roman"/>
          <w:bCs/>
          <w:szCs w:val="24"/>
        </w:rPr>
        <w:t>公司占地3.2万m</w:t>
      </w:r>
      <w:r>
        <w:rPr>
          <w:rFonts w:hint="default" w:ascii="Times New Roman" w:hAnsi="Times New Roman" w:cs="Times New Roman"/>
          <w:bCs/>
          <w:szCs w:val="24"/>
          <w:vertAlign w:val="superscript"/>
        </w:rPr>
        <w:t>2</w:t>
      </w:r>
      <w:r>
        <w:rPr>
          <w:rFonts w:hint="default" w:ascii="Times New Roman" w:hAnsi="Times New Roman" w:cs="Times New Roman"/>
          <w:bCs/>
          <w:szCs w:val="24"/>
        </w:rPr>
        <w:t>，在编人员</w:t>
      </w:r>
      <w:r>
        <w:rPr>
          <w:rFonts w:hint="eastAsia" w:cs="Times New Roman"/>
          <w:bCs/>
          <w:szCs w:val="24"/>
          <w:lang w:val="en-US" w:eastAsia="zh-CN"/>
        </w:rPr>
        <w:t>35</w:t>
      </w:r>
      <w:r>
        <w:rPr>
          <w:rFonts w:hint="default" w:ascii="Times New Roman" w:hAnsi="Times New Roman" w:cs="Times New Roman"/>
          <w:bCs/>
          <w:szCs w:val="24"/>
        </w:rPr>
        <w:t>人，管理、技术人员</w:t>
      </w:r>
      <w:r>
        <w:rPr>
          <w:rFonts w:hint="eastAsia" w:cs="Times New Roman"/>
          <w:bCs/>
          <w:szCs w:val="24"/>
          <w:lang w:val="en-US" w:eastAsia="zh-CN"/>
        </w:rPr>
        <w:t>25</w:t>
      </w:r>
      <w:r>
        <w:rPr>
          <w:rFonts w:hint="default" w:ascii="Times New Roman" w:hAnsi="Times New Roman" w:cs="Times New Roman"/>
          <w:bCs/>
          <w:szCs w:val="24"/>
        </w:rPr>
        <w:t>人</w:t>
      </w:r>
      <w:r>
        <w:rPr>
          <w:rFonts w:hint="eastAsia" w:ascii="Times New Roman" w:hAnsi="Times New Roman" w:cs="Times New Roman"/>
          <w:bCs/>
          <w:szCs w:val="24"/>
          <w:lang w:eastAsia="zh-CN"/>
        </w:rPr>
        <w:t>。</w:t>
      </w:r>
    </w:p>
    <w:p>
      <w:pPr>
        <w:pStyle w:val="3"/>
        <w:bidi w:val="0"/>
        <w:rPr>
          <w:rFonts w:hint="eastAsia"/>
          <w:lang w:val="en-US" w:eastAsia="zh-CN"/>
        </w:rPr>
      </w:pPr>
      <w:bookmarkStart w:id="12" w:name="_Toc15037"/>
      <w:r>
        <w:rPr>
          <w:rFonts w:hint="eastAsia"/>
          <w:lang w:val="en-US" w:eastAsia="zh-CN"/>
        </w:rPr>
        <w:t>编制依据</w:t>
      </w:r>
      <w:bookmarkEnd w:id="12"/>
    </w:p>
    <w:p>
      <w:pPr>
        <w:bidi w:val="0"/>
        <w:rPr>
          <w:rFonts w:hint="eastAsia"/>
          <w:lang w:val="en-US" w:eastAsia="zh-CN"/>
        </w:rPr>
      </w:pPr>
      <w:r>
        <w:rPr>
          <w:rFonts w:hint="eastAsia"/>
          <w:lang w:val="en-US" w:eastAsia="zh-CN"/>
        </w:rPr>
        <w:t>（1）《中华人民共和国环境保护法》（2015.1.1）；</w:t>
      </w:r>
    </w:p>
    <w:p>
      <w:pPr>
        <w:bidi w:val="0"/>
        <w:rPr>
          <w:rFonts w:hint="eastAsia"/>
          <w:lang w:val="en-US" w:eastAsia="zh-CN"/>
        </w:rPr>
      </w:pPr>
      <w:r>
        <w:rPr>
          <w:rFonts w:hint="eastAsia"/>
          <w:lang w:val="en-US" w:eastAsia="zh-CN"/>
        </w:rPr>
        <w:t>（2）《中华人民共和国水污染防治法》（2017.6.27日修订，2018.1.1实施）；</w:t>
      </w:r>
    </w:p>
    <w:p>
      <w:pPr>
        <w:bidi w:val="0"/>
        <w:rPr>
          <w:rFonts w:hint="eastAsia"/>
          <w:lang w:val="en-US" w:eastAsia="zh-CN"/>
        </w:rPr>
      </w:pPr>
      <w:r>
        <w:rPr>
          <w:rFonts w:hint="eastAsia"/>
          <w:lang w:val="en-US" w:eastAsia="zh-CN"/>
        </w:rPr>
        <w:t>（3）《中华人民共和国大气污染防治法》（2015.8.29日修订，2016.1.1实施）；</w:t>
      </w:r>
    </w:p>
    <w:p>
      <w:pPr>
        <w:bidi w:val="0"/>
        <w:rPr>
          <w:rFonts w:hint="eastAsia"/>
          <w:lang w:val="en-US" w:eastAsia="zh-CN"/>
        </w:rPr>
      </w:pPr>
      <w:r>
        <w:rPr>
          <w:rFonts w:hint="eastAsia"/>
          <w:lang w:val="en-US" w:eastAsia="zh-CN"/>
        </w:rPr>
        <w:t>（4）《中华人民共和国突发事件应对法》（2007.8.30）；</w:t>
      </w:r>
    </w:p>
    <w:p>
      <w:pPr>
        <w:bidi w:val="0"/>
        <w:rPr>
          <w:rFonts w:hint="eastAsia"/>
          <w:lang w:val="en-US" w:eastAsia="zh-CN"/>
        </w:rPr>
      </w:pPr>
      <w:r>
        <w:rPr>
          <w:rFonts w:hint="eastAsia"/>
          <w:lang w:val="en-US" w:eastAsia="zh-CN"/>
        </w:rPr>
        <w:t>（5）《中华人民共和国土壤污染防治法》（2007.8.30）；</w:t>
      </w:r>
    </w:p>
    <w:p>
      <w:pPr>
        <w:bidi w:val="0"/>
        <w:rPr>
          <w:rFonts w:hint="eastAsia"/>
          <w:lang w:val="en-US" w:eastAsia="zh-CN"/>
        </w:rPr>
      </w:pPr>
      <w:r>
        <w:rPr>
          <w:rFonts w:hint="eastAsia"/>
          <w:lang w:val="en-US" w:eastAsia="zh-CN"/>
        </w:rPr>
        <w:t>（6）《中华人民共和国安全生产法》（2019.1.1）；</w:t>
      </w:r>
    </w:p>
    <w:p>
      <w:pPr>
        <w:bidi w:val="0"/>
        <w:rPr>
          <w:rFonts w:hint="eastAsia"/>
          <w:lang w:val="en-US" w:eastAsia="zh-CN"/>
        </w:rPr>
      </w:pPr>
      <w:r>
        <w:rPr>
          <w:rFonts w:hint="eastAsia"/>
          <w:lang w:val="en-US" w:eastAsia="zh-CN"/>
        </w:rPr>
        <w:t>（7）《中华人民共和国消防法》（2008.10.28）；</w:t>
      </w:r>
    </w:p>
    <w:p>
      <w:pPr>
        <w:bidi w:val="0"/>
        <w:rPr>
          <w:rFonts w:hint="eastAsia"/>
          <w:lang w:val="en-US" w:eastAsia="zh-CN"/>
        </w:rPr>
      </w:pPr>
      <w:r>
        <w:rPr>
          <w:rFonts w:hint="eastAsia"/>
          <w:lang w:val="en-US" w:eastAsia="zh-CN"/>
        </w:rPr>
        <w:t>（8）《危险化学品安全管理条例》（国务院令【2011】第591号）；</w:t>
      </w:r>
    </w:p>
    <w:p>
      <w:pPr>
        <w:bidi w:val="0"/>
        <w:rPr>
          <w:rFonts w:hint="eastAsia"/>
          <w:lang w:val="en-US" w:eastAsia="zh-CN"/>
        </w:rPr>
      </w:pPr>
      <w:r>
        <w:rPr>
          <w:rFonts w:hint="eastAsia"/>
          <w:lang w:val="en-US" w:eastAsia="zh-CN"/>
        </w:rPr>
        <w:t>（9）《国务院关于加强环境保护重点工作的意见》（国发【2011】35号）；</w:t>
      </w:r>
    </w:p>
    <w:p>
      <w:pPr>
        <w:bidi w:val="0"/>
        <w:rPr>
          <w:rFonts w:hint="eastAsia"/>
          <w:lang w:val="en-US" w:eastAsia="zh-CN"/>
        </w:rPr>
      </w:pPr>
      <w:r>
        <w:rPr>
          <w:rFonts w:hint="eastAsia"/>
          <w:lang w:val="en-US" w:eastAsia="zh-CN"/>
        </w:rPr>
        <w:t>（10）《国家危险废物名录》（2021版）；</w:t>
      </w:r>
    </w:p>
    <w:p>
      <w:pPr>
        <w:bidi w:val="0"/>
        <w:rPr>
          <w:rFonts w:hint="eastAsia"/>
          <w:lang w:val="en-US" w:eastAsia="zh-CN"/>
        </w:rPr>
      </w:pPr>
      <w:r>
        <w:rPr>
          <w:rFonts w:hint="eastAsia"/>
          <w:lang w:val="en-US" w:eastAsia="zh-CN"/>
        </w:rPr>
        <w:t>（11）《企业拆除活动污染防治技术规定》（环保部公告2017年78号）；</w:t>
      </w:r>
    </w:p>
    <w:p>
      <w:pPr>
        <w:bidi w:val="0"/>
        <w:rPr>
          <w:rFonts w:hint="eastAsia"/>
          <w:lang w:val="en-US" w:eastAsia="zh-CN"/>
        </w:rPr>
      </w:pPr>
      <w:r>
        <w:rPr>
          <w:rFonts w:hint="eastAsia"/>
          <w:lang w:val="en-US" w:eastAsia="zh-CN"/>
        </w:rPr>
        <w:t>（12）《危险废物贮存污染控制标准》；</w:t>
      </w:r>
    </w:p>
    <w:p>
      <w:pPr>
        <w:bidi w:val="0"/>
        <w:rPr>
          <w:rFonts w:hint="eastAsia"/>
          <w:lang w:val="en-US" w:eastAsia="zh-CN"/>
        </w:rPr>
      </w:pPr>
      <w:r>
        <w:rPr>
          <w:rFonts w:hint="eastAsia"/>
          <w:lang w:val="en-US" w:eastAsia="zh-CN"/>
        </w:rPr>
        <w:t>（13）《危险化学品名录》（2018版）；</w:t>
      </w:r>
    </w:p>
    <w:p>
      <w:pPr>
        <w:bidi w:val="0"/>
        <w:rPr>
          <w:rFonts w:hint="eastAsia"/>
          <w:lang w:val="en-US" w:eastAsia="zh-CN"/>
        </w:rPr>
      </w:pPr>
      <w:r>
        <w:rPr>
          <w:rFonts w:hint="eastAsia"/>
          <w:lang w:val="en-US" w:eastAsia="zh-CN"/>
        </w:rPr>
        <w:t>（14）《贵州省环境污染物排放标准》（DB52/864-2013）；</w:t>
      </w:r>
    </w:p>
    <w:p>
      <w:pPr>
        <w:bidi w:val="0"/>
        <w:rPr>
          <w:rFonts w:hint="eastAsia"/>
          <w:lang w:val="en-US" w:eastAsia="zh-CN"/>
        </w:rPr>
      </w:pPr>
      <w:r>
        <w:rPr>
          <w:rFonts w:hint="eastAsia"/>
          <w:lang w:val="en-US" w:eastAsia="zh-CN"/>
        </w:rPr>
        <w:t>（15）《企业设备、建(构)筑物拆除活动污染防治技术指南》（T∕CAEPI-16-2018）；</w:t>
      </w:r>
    </w:p>
    <w:p>
      <w:pPr>
        <w:bidi w:val="0"/>
        <w:rPr>
          <w:rFonts w:hint="eastAsia"/>
          <w:lang w:val="en-US" w:eastAsia="zh-CN"/>
        </w:rPr>
      </w:pPr>
      <w:r>
        <w:rPr>
          <w:rFonts w:hint="eastAsia"/>
          <w:lang w:val="en-US" w:eastAsia="zh-CN"/>
        </w:rPr>
        <w:t>（16）企业其他资料。</w:t>
      </w:r>
    </w:p>
    <w:p>
      <w:pPr>
        <w:pStyle w:val="3"/>
        <w:bidi w:val="0"/>
        <w:rPr>
          <w:rFonts w:hint="eastAsia"/>
          <w:lang w:val="en-US" w:eastAsia="zh-CN"/>
        </w:rPr>
      </w:pPr>
      <w:bookmarkStart w:id="13" w:name="_Toc21873"/>
      <w:r>
        <w:rPr>
          <w:rFonts w:hint="eastAsia"/>
          <w:lang w:val="en-US" w:eastAsia="zh-CN"/>
        </w:rPr>
        <w:t>企业历史运营情况</w:t>
      </w:r>
      <w:bookmarkEnd w:id="13"/>
    </w:p>
    <w:p>
      <w:pPr>
        <w:pStyle w:val="4"/>
        <w:bidi w:val="0"/>
        <w:rPr>
          <w:rFonts w:hint="default"/>
          <w:lang w:val="en-US" w:eastAsia="zh-CN"/>
        </w:rPr>
      </w:pPr>
      <w:r>
        <w:rPr>
          <w:rFonts w:hint="eastAsia"/>
          <w:lang w:val="en-US" w:eastAsia="zh-CN"/>
        </w:rPr>
        <w:t>企业生产工艺</w:t>
      </w:r>
    </w:p>
    <w:p>
      <w:pPr>
        <w:jc w:val="left"/>
        <w:rPr>
          <w:rFonts w:hint="default"/>
          <w:lang w:val="en-US" w:eastAsia="zh-CN"/>
        </w:rPr>
      </w:pPr>
      <w:r>
        <w:rPr>
          <w:rFonts w:hint="eastAsia"/>
          <w:lang w:val="en-US" w:eastAsia="zh-CN"/>
        </w:rPr>
        <w:t>（1）电解锰生产工艺</w:t>
      </w:r>
    </w:p>
    <w:p>
      <w:pPr>
        <w:jc w:val="left"/>
        <w:rPr>
          <w:rFonts w:hint="default" w:ascii="Times New Roman" w:hAnsi="Times New Roman" w:eastAsia="仿宋" w:cs="Times New Roman"/>
          <w:szCs w:val="24"/>
        </w:rPr>
      </w:pPr>
      <w:r>
        <w:rPr>
          <w:rFonts w:hint="default" w:ascii="Times New Roman" w:hAnsi="Times New Roman" w:cs="Times New Roman"/>
          <w:bCs/>
          <w:szCs w:val="24"/>
        </w:rPr>
        <w:t>工艺流程分为制液、电解、后处理三大部分，包括：制粉、浸出、氧化、中和除铁、固液分离、硫化、电解、钝化、漂洗、干燥、剥离、计量包装等工序</w:t>
      </w:r>
      <w:r>
        <w:rPr>
          <w:rFonts w:hint="eastAsia" w:ascii="Times New Roman" w:hAnsi="Times New Roman" w:cs="Times New Roman"/>
          <w:bCs/>
          <w:szCs w:val="24"/>
          <w:lang w:eastAsia="zh-CN"/>
        </w:rPr>
        <w:t>，</w:t>
      </w:r>
      <w:r>
        <w:rPr>
          <w:rFonts w:hint="eastAsia"/>
          <w:lang w:val="en-US" w:eastAsia="zh-CN"/>
        </w:rPr>
        <w:t>项目电解锰生产工艺如下所示：</w:t>
      </w:r>
      <w:r>
        <w:rPr>
          <w:rFonts w:hint="default" w:ascii="Times New Roman" w:hAnsi="Times New Roman" w:eastAsia="仿宋" w:cs="Times New Roman"/>
          <w:szCs w:val="24"/>
        </w:rPr>
        <mc:AlternateContent>
          <mc:Choice Requires="wps">
            <w:drawing>
              <wp:anchor distT="0" distB="0" distL="114300" distR="114300" simplePos="0" relativeHeight="251660288" behindDoc="0" locked="0" layoutInCell="1" allowOverlap="1">
                <wp:simplePos x="0" y="0"/>
                <wp:positionH relativeFrom="column">
                  <wp:posOffset>2061845</wp:posOffset>
                </wp:positionH>
                <wp:positionV relativeFrom="paragraph">
                  <wp:posOffset>1649730</wp:posOffset>
                </wp:positionV>
                <wp:extent cx="781050" cy="0"/>
                <wp:effectExtent l="0" t="0" r="0" b="0"/>
                <wp:wrapNone/>
                <wp:docPr id="2" name="直接箭头连接符 2"/>
                <wp:cNvGraphicFramePr/>
                <a:graphic xmlns:a="http://schemas.openxmlformats.org/drawingml/2006/main">
                  <a:graphicData uri="http://schemas.microsoft.com/office/word/2010/wordprocessingShape">
                    <wps:wsp>
                      <wps:cNvCnPr/>
                      <wps:spPr>
                        <a:xfrm>
                          <a:off x="0" y="0"/>
                          <a:ext cx="781050" cy="0"/>
                        </a:xfrm>
                        <a:prstGeom prst="straightConnector1">
                          <a:avLst/>
                        </a:prstGeom>
                        <a:ln w="9525" cap="flat" cmpd="sng">
                          <a:solidFill>
                            <a:srgbClr val="E36C0A"/>
                          </a:solidFill>
                          <a:prstDash val="dash"/>
                          <a:headEnd type="none" w="med" len="med"/>
                          <a:tailEnd type="none" w="med" len="med"/>
                        </a:ln>
                      </wps:spPr>
                      <wps:bodyPr/>
                    </wps:wsp>
                  </a:graphicData>
                </a:graphic>
              </wp:anchor>
            </w:drawing>
          </mc:Choice>
          <mc:Fallback>
            <w:pict>
              <v:shape id="_x0000_s1026" o:spid="_x0000_s1026" o:spt="32" type="#_x0000_t32" style="position:absolute;left:0pt;margin-left:162.35pt;margin-top:129.9pt;height:0pt;width:61.5pt;z-index:251660288;mso-width-relative:page;mso-height-relative:page;" filled="f" stroked="t" coordsize="21600,21600" o:gfxdata="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8Xzvf2AAAAAsBAAAPAAAAAAAAAAEAIAAAACIAAABkcnMvZG93&#10;bnJldi54bWxQSwECFAAUAAAACACHTuJAnVzzogACAADqAwAADgAAAAAAAAABACAAAAAnAQAAZHJz&#10;L2Uyb0RvYy54bWxQSwUGAAAAAAYABgBZAQAAmQUAAAAA&#10;">
                <v:fill on="f" focussize="0,0"/>
                <v:stroke color="#E36C0A" joinstyle="round" dashstyle="dash"/>
                <v:imagedata o:title=""/>
                <o:lock v:ext="edit" aspectratio="f"/>
              </v:shape>
            </w:pict>
          </mc:Fallback>
        </mc:AlternateContent>
      </w:r>
      <w:r>
        <w:rPr>
          <w:rFonts w:hint="default" w:ascii="Times New Roman" w:hAnsi="Times New Roman" w:eastAsia="仿宋" w:cs="Times New Roman"/>
          <w:szCs w:val="24"/>
        </w:rPr>
        <w:drawing>
          <wp:inline distT="0" distB="0" distL="114300" distR="114300">
            <wp:extent cx="5746750" cy="8326755"/>
            <wp:effectExtent l="0" t="0" r="6350"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746750" cy="8326755"/>
                    </a:xfrm>
                    <a:prstGeom prst="rect">
                      <a:avLst/>
                    </a:prstGeom>
                    <a:noFill/>
                    <a:ln>
                      <a:noFill/>
                    </a:ln>
                  </pic:spPr>
                </pic:pic>
              </a:graphicData>
            </a:graphic>
          </wp:inline>
        </w:drawing>
      </w:r>
    </w:p>
    <w:p>
      <w:pPr>
        <w:spacing w:line="500" w:lineRule="exact"/>
        <w:ind w:firstLine="120" w:firstLineChars="50"/>
        <w:jc w:val="center"/>
        <w:rPr>
          <w:rFonts w:hint="default" w:ascii="Times New Roman" w:hAnsi="Times New Roman" w:eastAsia="仿宋" w:cs="Times New Roman"/>
          <w:b/>
          <w:szCs w:val="24"/>
        </w:rPr>
      </w:pPr>
      <w:r>
        <w:rPr>
          <w:rFonts w:hint="default" w:ascii="Times New Roman" w:hAnsi="Times New Roman" w:eastAsia="仿宋" w:cs="Times New Roman"/>
          <w:b/>
          <w:szCs w:val="24"/>
        </w:rPr>
        <w:t>图1-1  电解锰生产工艺流程及排污节点图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①制粉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碳酸锰矿由汽车运至原料贮存及制粉车间内的室内堆场（或专用堆矿坪），再由铲车铲入振动给料机进入颚式破碎机进行破碎粗破后进入磨粉工序。磨粉制的合格锰矿粉(90%＜120目）再从磨粉机上部出口抽出后经两段布袋收尘收集后，由输送机送往浸出化合车间碳酸锰矿粉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②浸出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由制粉工序送来的碳酸锰矿粉分别贮存在矿仓中，经矿仓下给料机给料至定量给料机计量与还原氧化锰粉仓的物料配矿后送入浆化槽中，同时在浆化槽中加入阳极液进行浆化。浆化后矿浆泵至浸出槽，同时加入一定量的硫酸和阳极液进行浸出。浸出主反应式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MnCO</w:t>
      </w:r>
      <w:r>
        <w:rPr>
          <w:rFonts w:hint="default" w:ascii="Times New Roman" w:hAnsi="Times New Roman" w:cs="Times New Roman"/>
          <w:bCs/>
          <w:szCs w:val="24"/>
          <w:vertAlign w:val="subscript"/>
        </w:rPr>
        <w:t>3</w:t>
      </w:r>
      <w:r>
        <w:rPr>
          <w:rFonts w:hint="default" w:ascii="Times New Roman" w:hAnsi="Times New Roman" w:cs="Times New Roman"/>
          <w:bCs/>
          <w:szCs w:val="24"/>
        </w:rPr>
        <w:t>+H</w:t>
      </w:r>
      <w:r>
        <w:rPr>
          <w:rFonts w:hint="default" w:ascii="Times New Roman" w:hAnsi="Times New Roman" w:cs="Times New Roman"/>
          <w:bCs/>
          <w:szCs w:val="24"/>
          <w:vertAlign w:val="subscript"/>
        </w:rPr>
        <w:t>2</w:t>
      </w:r>
      <w:r>
        <w:rPr>
          <w:rFonts w:hint="default" w:ascii="Times New Roman" w:hAnsi="Times New Roman" w:cs="Times New Roman"/>
          <w:bCs/>
          <w:szCs w:val="24"/>
        </w:rPr>
        <w:t>SO</w:t>
      </w:r>
      <w:r>
        <w:rPr>
          <w:rFonts w:hint="default" w:ascii="Times New Roman" w:hAnsi="Times New Roman" w:cs="Times New Roman"/>
          <w:bCs/>
          <w:szCs w:val="24"/>
          <w:vertAlign w:val="subscript"/>
        </w:rPr>
        <w:t>4</w:t>
      </w:r>
      <w:r>
        <w:rPr>
          <w:rFonts w:hint="default" w:ascii="Times New Roman" w:hAnsi="Times New Roman" w:cs="Times New Roman"/>
          <w:bCs/>
          <w:szCs w:val="24"/>
        </w:rPr>
        <w:t>＝MnSO</w:t>
      </w:r>
      <w:r>
        <w:rPr>
          <w:rFonts w:hint="default" w:ascii="Times New Roman" w:hAnsi="Times New Roman" w:cs="Times New Roman"/>
          <w:bCs/>
          <w:szCs w:val="24"/>
          <w:vertAlign w:val="subscript"/>
        </w:rPr>
        <w:t>4</w:t>
      </w:r>
      <w:r>
        <w:rPr>
          <w:rFonts w:hint="default" w:ascii="Times New Roman" w:hAnsi="Times New Roman" w:cs="Times New Roman"/>
          <w:bCs/>
          <w:szCs w:val="24"/>
        </w:rPr>
        <w:t>+H</w:t>
      </w:r>
      <w:r>
        <w:rPr>
          <w:rFonts w:hint="default" w:ascii="Times New Roman" w:hAnsi="Times New Roman" w:cs="Times New Roman"/>
          <w:bCs/>
          <w:szCs w:val="24"/>
          <w:vertAlign w:val="subscript"/>
        </w:rPr>
        <w:t>2</w:t>
      </w:r>
      <w:r>
        <w:rPr>
          <w:rFonts w:hint="default" w:ascii="Times New Roman" w:hAnsi="Times New Roman" w:cs="Times New Roman"/>
          <w:bCs/>
          <w:szCs w:val="24"/>
        </w:rPr>
        <w:t>O+CO</w:t>
      </w:r>
      <w:r>
        <w:rPr>
          <w:rFonts w:hint="default" w:ascii="Times New Roman" w:hAnsi="Times New Roman" w:cs="Times New Roman"/>
          <w:bCs/>
          <w:szCs w:val="24"/>
          <w:vertAlign w:val="subscript"/>
        </w:rPr>
        <w:t>2</w:t>
      </w:r>
      <w:r>
        <w:rPr>
          <w:rFonts w:hint="default" w:ascii="Times New Roman" w:hAnsi="Times New Roman" w:cs="Times New Roman"/>
          <w:bCs/>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反应所需的热量由碳酸锰矿粉和阳极液及硫酸反应放热以及硫酸的稀释热提供。浸出反应完成后，再通过加入空气对二价铁进行氧化，反应式如下：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2FeSO</w:t>
      </w:r>
      <w:r>
        <w:rPr>
          <w:rFonts w:hint="default" w:ascii="Times New Roman" w:hAnsi="Times New Roman" w:cs="Times New Roman"/>
          <w:bCs/>
          <w:szCs w:val="24"/>
          <w:vertAlign w:val="subscript"/>
        </w:rPr>
        <w:t>4</w:t>
      </w:r>
      <w:r>
        <w:rPr>
          <w:rFonts w:hint="default" w:ascii="Times New Roman" w:hAnsi="Times New Roman" w:cs="Times New Roman"/>
          <w:bCs/>
          <w:szCs w:val="24"/>
        </w:rPr>
        <w:t>+1/2O</w:t>
      </w:r>
      <w:r>
        <w:rPr>
          <w:rFonts w:hint="default" w:ascii="Times New Roman" w:hAnsi="Times New Roman" w:cs="Times New Roman"/>
          <w:bCs/>
          <w:szCs w:val="24"/>
          <w:vertAlign w:val="subscript"/>
        </w:rPr>
        <w:t>2</w:t>
      </w:r>
      <w:r>
        <w:rPr>
          <w:rFonts w:hint="default" w:ascii="Times New Roman" w:hAnsi="Times New Roman" w:cs="Times New Roman"/>
          <w:bCs/>
          <w:szCs w:val="24"/>
        </w:rPr>
        <w:t>+H</w:t>
      </w:r>
      <w:r>
        <w:rPr>
          <w:rFonts w:hint="default" w:ascii="Times New Roman" w:hAnsi="Times New Roman" w:cs="Times New Roman"/>
          <w:bCs/>
          <w:szCs w:val="24"/>
          <w:vertAlign w:val="subscript"/>
        </w:rPr>
        <w:t>2</w:t>
      </w:r>
      <w:r>
        <w:rPr>
          <w:rFonts w:hint="default" w:ascii="Times New Roman" w:hAnsi="Times New Roman" w:cs="Times New Roman"/>
          <w:bCs/>
          <w:szCs w:val="24"/>
        </w:rPr>
        <w:t>SO</w:t>
      </w:r>
      <w:r>
        <w:rPr>
          <w:rFonts w:hint="default" w:ascii="Times New Roman" w:hAnsi="Times New Roman" w:cs="Times New Roman"/>
          <w:bCs/>
          <w:szCs w:val="24"/>
          <w:vertAlign w:val="subscript"/>
        </w:rPr>
        <w:t>4</w:t>
      </w:r>
      <w:r>
        <w:rPr>
          <w:rFonts w:hint="default" w:ascii="Times New Roman" w:hAnsi="Times New Roman" w:cs="Times New Roman"/>
          <w:bCs/>
          <w:szCs w:val="24"/>
        </w:rPr>
        <w:t>=Fe</w:t>
      </w:r>
      <w:r>
        <w:rPr>
          <w:rFonts w:hint="default" w:ascii="Times New Roman" w:hAnsi="Times New Roman" w:cs="Times New Roman"/>
          <w:bCs/>
          <w:szCs w:val="24"/>
          <w:vertAlign w:val="subscript"/>
        </w:rPr>
        <w:t>2</w:t>
      </w:r>
      <w:r>
        <w:rPr>
          <w:rFonts w:hint="default" w:ascii="Times New Roman" w:hAnsi="Times New Roman" w:cs="Times New Roman"/>
          <w:bCs/>
          <w:szCs w:val="24"/>
        </w:rPr>
        <w:t>(SO</w:t>
      </w:r>
      <w:r>
        <w:rPr>
          <w:rFonts w:hint="default" w:ascii="Times New Roman" w:hAnsi="Times New Roman" w:cs="Times New Roman"/>
          <w:bCs/>
          <w:szCs w:val="24"/>
          <w:vertAlign w:val="subscript"/>
        </w:rPr>
        <w:t>4</w:t>
      </w:r>
      <w:r>
        <w:rPr>
          <w:rFonts w:hint="default" w:ascii="Times New Roman" w:hAnsi="Times New Roman" w:cs="Times New Roman"/>
          <w:bCs/>
          <w:szCs w:val="24"/>
        </w:rPr>
        <w:t>)</w:t>
      </w:r>
      <w:r>
        <w:rPr>
          <w:rFonts w:hint="default" w:ascii="Times New Roman" w:hAnsi="Times New Roman" w:cs="Times New Roman"/>
          <w:bCs/>
          <w:szCs w:val="24"/>
          <w:vertAlign w:val="subscript"/>
        </w:rPr>
        <w:t>3</w:t>
      </w:r>
      <w:r>
        <w:rPr>
          <w:rFonts w:hint="default" w:ascii="Times New Roman" w:hAnsi="Times New Roman" w:cs="Times New Roman"/>
          <w:bCs/>
          <w:szCs w:val="24"/>
        </w:rPr>
        <w:t xml:space="preserve"> +2H</w:t>
      </w:r>
      <w:r>
        <w:rPr>
          <w:rFonts w:hint="default" w:ascii="Times New Roman" w:hAnsi="Times New Roman" w:cs="Times New Roman"/>
          <w:bCs/>
          <w:szCs w:val="24"/>
          <w:vertAlign w:val="subscript"/>
        </w:rPr>
        <w:t>2</w:t>
      </w:r>
      <w:r>
        <w:rPr>
          <w:rFonts w:hint="default" w:ascii="Times New Roman" w:hAnsi="Times New Roman" w:cs="Times New Roman"/>
          <w:bCs/>
          <w:szCs w:val="24"/>
        </w:rPr>
        <w:t>O</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最后加入适量氨水以调节溶液pH值进行中和反应，反应式如下：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Fe</w:t>
      </w:r>
      <w:r>
        <w:rPr>
          <w:rFonts w:hint="default" w:ascii="Times New Roman" w:hAnsi="Times New Roman" w:cs="Times New Roman"/>
          <w:bCs/>
          <w:szCs w:val="24"/>
          <w:vertAlign w:val="subscript"/>
        </w:rPr>
        <w:t>2</w:t>
      </w:r>
      <w:r>
        <w:rPr>
          <w:rFonts w:hint="default" w:ascii="Times New Roman" w:hAnsi="Times New Roman" w:cs="Times New Roman"/>
          <w:bCs/>
          <w:szCs w:val="24"/>
        </w:rPr>
        <w:t>(SO4)</w:t>
      </w:r>
      <w:r>
        <w:rPr>
          <w:rFonts w:hint="default" w:ascii="Times New Roman" w:hAnsi="Times New Roman" w:cs="Times New Roman"/>
          <w:bCs/>
          <w:szCs w:val="24"/>
          <w:vertAlign w:val="subscript"/>
        </w:rPr>
        <w:t>3</w:t>
      </w:r>
      <w:r>
        <w:rPr>
          <w:rFonts w:hint="default" w:ascii="Times New Roman" w:hAnsi="Times New Roman" w:cs="Times New Roman"/>
          <w:bCs/>
          <w:szCs w:val="24"/>
        </w:rPr>
        <w:t>+6(NH</w:t>
      </w:r>
      <w:r>
        <w:rPr>
          <w:rFonts w:hint="default" w:ascii="Times New Roman" w:hAnsi="Times New Roman" w:cs="Times New Roman"/>
          <w:bCs/>
          <w:szCs w:val="24"/>
          <w:vertAlign w:val="subscript"/>
        </w:rPr>
        <w:t>4</w:t>
      </w:r>
      <w:r>
        <w:rPr>
          <w:rFonts w:hint="default" w:ascii="Times New Roman" w:hAnsi="Times New Roman" w:cs="Times New Roman"/>
          <w:bCs/>
          <w:szCs w:val="24"/>
        </w:rPr>
        <w:t>)OH=3(NH</w:t>
      </w:r>
      <w:r>
        <w:rPr>
          <w:rFonts w:hint="default" w:ascii="Times New Roman" w:hAnsi="Times New Roman" w:cs="Times New Roman"/>
          <w:bCs/>
          <w:szCs w:val="24"/>
          <w:vertAlign w:val="subscript"/>
        </w:rPr>
        <w:t>4</w:t>
      </w:r>
      <w:r>
        <w:rPr>
          <w:rFonts w:hint="default" w:ascii="Times New Roman" w:hAnsi="Times New Roman" w:cs="Times New Roman"/>
          <w:bCs/>
          <w:szCs w:val="24"/>
        </w:rPr>
        <w:t>)</w:t>
      </w:r>
      <w:r>
        <w:rPr>
          <w:rFonts w:hint="default" w:ascii="Times New Roman" w:hAnsi="Times New Roman" w:cs="Times New Roman"/>
          <w:bCs/>
          <w:szCs w:val="24"/>
          <w:vertAlign w:val="subscript"/>
        </w:rPr>
        <w:t>2</w:t>
      </w:r>
      <w:r>
        <w:rPr>
          <w:rFonts w:hint="default" w:ascii="Times New Roman" w:hAnsi="Times New Roman" w:cs="Times New Roman"/>
          <w:bCs/>
          <w:szCs w:val="24"/>
        </w:rPr>
        <w:t>SO</w:t>
      </w:r>
      <w:r>
        <w:rPr>
          <w:rFonts w:hint="default" w:ascii="Times New Roman" w:hAnsi="Times New Roman" w:cs="Times New Roman"/>
          <w:bCs/>
          <w:szCs w:val="24"/>
          <w:vertAlign w:val="subscript"/>
        </w:rPr>
        <w:t>4</w:t>
      </w:r>
      <w:r>
        <w:rPr>
          <w:rFonts w:hint="default" w:ascii="Times New Roman" w:hAnsi="Times New Roman" w:cs="Times New Roman"/>
          <w:bCs/>
          <w:szCs w:val="24"/>
        </w:rPr>
        <w:t>+2Fe(OH)</w:t>
      </w:r>
      <w:r>
        <w:rPr>
          <w:rFonts w:hint="default" w:ascii="Times New Roman" w:hAnsi="Times New Roman" w:cs="Times New Roman"/>
          <w:bCs/>
          <w:szCs w:val="24"/>
          <w:vertAlign w:val="subscript"/>
        </w:rPr>
        <w:t>3</w:t>
      </w:r>
      <w:r>
        <w:rPr>
          <w:rFonts w:hint="default" w:ascii="Times New Roman" w:hAnsi="Times New Roman" w:cs="Times New Roman"/>
          <w:bCs/>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浸出槽的浸出周期为8h，其中加料时间为1h，浸出反应时间为4h，氧化时间为1h，中和时间为1h，出料时间为1h。浸出温度约为60℃，液固比8～10：1，控制浸出中和的终点pH=6.5～7.0。合格的浸出液通过溜槽流入到浸出液中转槽再泵至过滤工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③过滤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浸出液经中转槽用泵送至过滤车间，由压滤机进行压滤。含水的滤渣卸入设有电液动闸门的渣仓，当出渣时，打开电液动闸门将渣放入汽车内，用汽车运往锰渣库。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压滤后的滤液同时加入适量的SDD溶液（浓度为3～5%）进行硫化作业，以除去溶液中的重金属杂质。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净化后的一次压滤液用泵送到净化后液压滤机进行二次过滤，滤液经溜槽自流到静置沉清池静置沉清16～24h，静置贮槽（，通过泵送到电解车间的新液高位槽并根据工艺要求加入SeO</w:t>
      </w:r>
      <w:r>
        <w:rPr>
          <w:rFonts w:hint="default" w:ascii="Times New Roman" w:hAnsi="Times New Roman" w:cs="Times New Roman"/>
          <w:bCs/>
          <w:szCs w:val="24"/>
          <w:vertAlign w:val="subscript"/>
        </w:rPr>
        <w:t>2</w:t>
      </w:r>
      <w:r>
        <w:rPr>
          <w:rFonts w:hint="default" w:ascii="Times New Roman" w:hAnsi="Times New Roman" w:cs="Times New Roman"/>
          <w:bCs/>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④电解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来自新液高位槽中的新液经溜槽进入电解槽进行电解作业，电解金属锰过程是一个还原过程，产品沉积在阴极板上，经过24小时沉积厚度达1.5～2.5mm取下阴极板（同时插入经过处理的新的阴极板继续电解）。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⑤后处理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后处理是电解之后处理电解金属锰成品的一系列操作，包括钝化、漂洗、烘干、剥落、包装以及极板处理等步骤。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钝化：从电解槽中取出的沉积了金属锰的阴极板，在沥干电解液后，放入无铬钝化剂的水溶液中进行钝化处理，使金属表面形成钝化膜层，防止或减缓金属锰在空中的氧化。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漂洗、水洗：将钝化处理后的阴极板沥干钝化液，放入热水槽浸泡、冲洗、再浸泡；除去金属锰表面粘附的电解液和钝化液；水洗的目的是洗去金属锰表面上粘附的电解液、钝化液等溶液，反复冲洗直至冲洗干净为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烘干：将水洗干净的阴极板置入电烘房烘烤，烘烤温度低于110℃，烘烤时间20-30分钟。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剥落：剥落就是将金属锰成品与阴极板分离，按照外观质量分级剥落。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包装：产品剥落完，取样送检，然后按产品外观质量分别装桶、称重、包装。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阴极板处理：将剥离后阴极板放入阳极液中浸泡，溶去阴极板残锰，然后放入洗液（7%HNO</w:t>
      </w:r>
      <w:r>
        <w:rPr>
          <w:rFonts w:hint="default" w:ascii="Times New Roman" w:hAnsi="Times New Roman" w:cs="Times New Roman"/>
          <w:bCs/>
          <w:szCs w:val="24"/>
          <w:vertAlign w:val="subscript"/>
        </w:rPr>
        <w:t>3</w:t>
      </w:r>
      <w:r>
        <w:rPr>
          <w:rFonts w:hint="default" w:ascii="Times New Roman" w:hAnsi="Times New Roman" w:cs="Times New Roman"/>
          <w:bCs/>
          <w:szCs w:val="24"/>
        </w:rPr>
        <w:t>）中浸泡1分钟，取出后用自来水洗净，表面光亮平整的阴极板返回使用，表面发毛发白的阴极板完全晾干后送抛光室抛光处理。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抛光：以磷酸和硫酸为电解液，以葡萄糖为光亮剂，在直流电作用下，发生阳极溶解反应，使阴极板表面平整光亮。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eastAsia" w:ascii="Times New Roman" w:hAnsi="Times New Roman" w:cs="Times New Roman"/>
          <w:bCs/>
          <w:szCs w:val="24"/>
          <w:lang w:eastAsia="zh-CN"/>
        </w:rPr>
        <w:t>（</w:t>
      </w:r>
      <w:r>
        <w:rPr>
          <w:rFonts w:hint="default" w:ascii="Times New Roman" w:hAnsi="Times New Roman" w:cs="Times New Roman"/>
          <w:bCs/>
          <w:szCs w:val="24"/>
        </w:rPr>
        <w:t>2</w:t>
      </w:r>
      <w:r>
        <w:rPr>
          <w:rFonts w:hint="eastAsia" w:ascii="Times New Roman" w:hAnsi="Times New Roman" w:cs="Times New Roman"/>
          <w:bCs/>
          <w:szCs w:val="24"/>
          <w:lang w:eastAsia="zh-CN"/>
        </w:rPr>
        <w:t>）</w:t>
      </w:r>
      <w:r>
        <w:rPr>
          <w:rFonts w:hint="default" w:ascii="Times New Roman" w:hAnsi="Times New Roman" w:cs="Times New Roman"/>
          <w:bCs/>
          <w:szCs w:val="24"/>
        </w:rPr>
        <w:t>锰锭生产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锰锭生产工艺流程及排污节点如图1-2所示。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p>
    <w:p>
      <w:pPr>
        <w:widowControl/>
        <w:spacing w:line="240" w:lineRule="auto"/>
        <w:ind w:left="0" w:leftChars="0" w:firstLine="0" w:firstLineChars="0"/>
        <w:jc w:val="left"/>
        <w:rPr>
          <w:rFonts w:hint="default" w:ascii="Times New Roman" w:hAnsi="Times New Roman" w:cs="Times New Roman"/>
          <w:kern w:val="0"/>
          <w:szCs w:val="24"/>
        </w:rPr>
      </w:pPr>
      <w:r>
        <w:rPr>
          <w:rFonts w:hint="default" w:ascii="Times New Roman" w:hAnsi="Times New Roman" w:cs="Times New Roman"/>
          <w:kern w:val="0"/>
          <w:szCs w:val="24"/>
        </w:rPr>
        <w:drawing>
          <wp:inline distT="0" distB="0" distL="114300" distR="114300">
            <wp:extent cx="5355590" cy="2677795"/>
            <wp:effectExtent l="0" t="0" r="16510" b="8255"/>
            <wp:docPr id="3" name="图片 2" descr="C:\Users\gzxulei\AppData\Roaming\Tencent\Users\371563097\QQ\WinTemp\RichOle\T98YBG[Q6UGOPKBGVA{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C:\Users\gzxulei\AppData\Roaming\Tencent\Users\371563097\QQ\WinTemp\RichOle\T98YBG[Q6UGOPKBGVA{P@)3.png"/>
                    <pic:cNvPicPr>
                      <a:picLocks noChangeAspect="1"/>
                    </pic:cNvPicPr>
                  </pic:nvPicPr>
                  <pic:blipFill>
                    <a:blip r:embed="rId10"/>
                    <a:stretch>
                      <a:fillRect/>
                    </a:stretch>
                  </pic:blipFill>
                  <pic:spPr>
                    <a:xfrm>
                      <a:off x="0" y="0"/>
                      <a:ext cx="5355590" cy="2677795"/>
                    </a:xfrm>
                    <a:prstGeom prst="rect">
                      <a:avLst/>
                    </a:prstGeom>
                    <a:noFill/>
                    <a:ln>
                      <a:noFill/>
                    </a:ln>
                  </pic:spPr>
                </pic:pic>
              </a:graphicData>
            </a:graphic>
          </wp:inline>
        </w:drawing>
      </w:r>
    </w:p>
    <w:p>
      <w:pPr>
        <w:spacing w:line="500" w:lineRule="exact"/>
        <w:ind w:firstLine="482" w:firstLineChars="200"/>
        <w:jc w:val="center"/>
        <w:rPr>
          <w:rFonts w:hint="default" w:ascii="Times New Roman" w:hAnsi="Times New Roman" w:cs="Times New Roman"/>
          <w:bCs/>
          <w:szCs w:val="24"/>
        </w:rPr>
      </w:pPr>
      <w:r>
        <w:rPr>
          <w:rFonts w:hint="default" w:ascii="Times New Roman" w:hAnsi="Times New Roman" w:eastAsia="仿宋" w:cs="Times New Roman"/>
          <w:b/>
          <w:szCs w:val="24"/>
        </w:rPr>
        <w:t>图1-2  锰锭生产工艺流程及排污节点图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Cs/>
          <w:szCs w:val="24"/>
        </w:rPr>
      </w:pPr>
      <w:r>
        <w:rPr>
          <w:rFonts w:hint="default" w:ascii="Times New Roman" w:hAnsi="Times New Roman" w:cs="Times New Roman"/>
          <w:bCs/>
          <w:szCs w:val="24"/>
        </w:rPr>
        <w:t>锰锭生产所需原料经运至生产车间料场后，首先经质检部技术员检验合格后，由车间技术员领取按比例配置于料斗，料斗采用行车提升并输送至中频炉上方，放料于炉子后进行熔炼、浇铸（特别说明：将炉料投入炉内的同时，将负荷升至定值（900~1100A左右），熔炼时间约为50~60分钟左右，观察炉内铁水是否呈现白色状态，若呈现此状态，立即进行浇铸）；冷却后即为金属锰锭，金属锰锭经机械通风冷却后，采用人工破碎（粒径6～8cm）和分级装袋，再经质检部门对成品金属锰锭进行检验，经检验合格后存入成品区，最后再进行成品销售。在原料的熔炼过程中，中频炉的温度宜控制在1400℃，转变电流的中频柜内部和炉体感应圈均需冷却水（即为中频炉间接冷却水）降温以维持各部件和感应圈的温度恒定；原料放于炉子前，需在炉底加放少量黑粉（形成于锰锭加工过程）垫底，以防止熔炼后的金属液体对电炉炉体的腐蚀，随着锰锭的破碎，黑粉也同时被剥离下来，没有质量损失且可循环利用。</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Cs/>
          <w:szCs w:val="24"/>
          <w:lang w:val="en-US" w:eastAsia="zh-CN"/>
        </w:rPr>
      </w:pPr>
      <w:r>
        <w:rPr>
          <w:rFonts w:hint="eastAsia" w:ascii="Times New Roman" w:hAnsi="Times New Roman" w:cs="Times New Roman"/>
          <w:bCs/>
          <w:szCs w:val="24"/>
          <w:lang w:val="en-US" w:eastAsia="zh-CN"/>
        </w:rPr>
        <w:t>锰桃生产线</w:t>
      </w:r>
    </w:p>
    <w:p>
      <w:pPr>
        <w:ind w:left="0" w:leftChars="0" w:firstLine="0" w:firstLineChars="0"/>
        <w:jc w:val="center"/>
        <w:rPr>
          <w:rFonts w:hint="eastAsia" w:ascii="Calibri" w:hAnsi="Calibri"/>
          <w:b/>
          <w:szCs w:val="24"/>
        </w:rPr>
      </w:pPr>
      <w:r>
        <w:drawing>
          <wp:inline distT="0" distB="0" distL="114300" distR="114300">
            <wp:extent cx="5181600" cy="7067550"/>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a:stretch>
                      <a:fillRect/>
                    </a:stretch>
                  </pic:blipFill>
                  <pic:spPr>
                    <a:xfrm>
                      <a:off x="0" y="0"/>
                      <a:ext cx="5181600" cy="7067550"/>
                    </a:xfrm>
                    <a:prstGeom prst="rect">
                      <a:avLst/>
                    </a:prstGeom>
                    <a:noFill/>
                    <a:ln>
                      <a:noFill/>
                    </a:ln>
                  </pic:spPr>
                </pic:pic>
              </a:graphicData>
            </a:graphic>
          </wp:inline>
        </w:drawing>
      </w:r>
      <w:r>
        <w:rPr>
          <w:rFonts w:hint="eastAsia" w:ascii="Calibri" w:hAnsi="Calibri"/>
          <w:b/>
          <w:szCs w:val="24"/>
        </w:rPr>
        <w:t>图</w:t>
      </w:r>
      <w:r>
        <w:rPr>
          <w:rFonts w:ascii="Calibri" w:hAnsi="Calibri"/>
          <w:b/>
          <w:szCs w:val="24"/>
        </w:rPr>
        <w:t>5-2</w:t>
      </w:r>
      <w:r>
        <w:rPr>
          <w:rFonts w:hint="eastAsia" w:ascii="Calibri" w:hAnsi="Calibri"/>
          <w:b/>
          <w:szCs w:val="24"/>
        </w:rPr>
        <w:t xml:space="preserve">    </w:t>
      </w:r>
      <w:r>
        <w:rPr>
          <w:rFonts w:hint="eastAsia" w:ascii="Calibri" w:hAnsi="Calibri"/>
          <w:b/>
          <w:szCs w:val="24"/>
          <w:lang w:val="en-US" w:eastAsia="zh-CN"/>
        </w:rPr>
        <w:t>锰桃</w:t>
      </w:r>
      <w:r>
        <w:rPr>
          <w:rFonts w:hint="eastAsia" w:ascii="Calibri" w:hAnsi="Calibri"/>
          <w:b/>
          <w:szCs w:val="24"/>
        </w:rPr>
        <w:t>生产工艺流程及产排污节点图</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本项目产品为锰桃，它是用压力加工方法，以锰粉为主要原料，添加部份改变性能的材料，经模型锻轧成型而生产出来的一种新型锰制品，该过程仅为物理过程。本项目生产流程叙述如下：</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①锰片和锰粒子两种固体，按质量比100:X(X通过锰粒子杂质含量确定比例)配料，再按混合固体质量的0.6～0.8%，往圆盘搅拌机内加入水玻璃（模数2.8～3.0，波美度38～40，由模数3.3的市售水玻璃加水稀释配置），使固体与水玻璃在搅拌机内混合搅匀；</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②混合好的固体，经斗式提升机送至高压辊磨机进料仓，经高压辊磨机破碎成碎锰；</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③碎锰和铁砂两种固体颗粒，按质量比1000:9配料，再按混合固体质量的0.6～0.9%，往圆盘搅拌机内加入水玻璃（模数2.8～3.0，波美度38～40，由模数3.3的市售水玻璃加水稀释配置），使颗粒与水玻璃在圆盘搅拌机内混合搅匀；</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④混合物料经斗式提升机，给料至高压成型机进料仓，高压成型后，球体经过圆筒筛筛分，破碎物料通过返回皮带再返回圆盘搅拌机，成型球体通过均匀布料器进入网带烘干炉，烘干炉采用电热烘干，不产生烘干废气。</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⑤第一段网带烘干炉，温度180～280℃可调，时间30～50min，将含水球体固化；</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⑥固化球体经过喷淋装置，在球体表面喷涂波美度28～30的水玻璃，多余水玻璃经收集器收集并返回；</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⑦喷涂后球体再经第二段网带烘干炉，温度180～280℃可调，时间30～40min，将含水球体水分烘干；</w:t>
      </w:r>
    </w:p>
    <w:p>
      <w:pPr>
        <w:ind w:firstLine="480" w:firstLineChars="200"/>
        <w:rPr>
          <w:rFonts w:hint="default" w:ascii="Times New Roman" w:hAnsi="Times New Roman" w:eastAsia="宋体" w:cs="Times New Roman"/>
          <w:szCs w:val="24"/>
        </w:rPr>
      </w:pPr>
      <w:r>
        <w:rPr>
          <w:rFonts w:hint="default" w:ascii="Times New Roman" w:hAnsi="Times New Roman" w:eastAsia="宋体" w:cs="Times New Roman"/>
          <w:szCs w:val="24"/>
        </w:rPr>
        <w:t>⑧烘干球经风冷器冷却至30～40℃，成为尺寸25×35×20mm(或25×35×45mm)，单球重75g（或85g）合格产品。</w:t>
      </w:r>
    </w:p>
    <w:p>
      <w:pPr>
        <w:ind w:firstLine="480" w:firstLineChars="200"/>
        <w:rPr>
          <w:rFonts w:hint="eastAsia" w:ascii="Times New Roman" w:hAnsi="Times New Roman" w:eastAsia="宋体" w:cs="Times New Roman"/>
          <w:bCs/>
          <w:szCs w:val="24"/>
          <w:lang w:val="en-US" w:eastAsia="zh-CN"/>
        </w:rPr>
      </w:pPr>
      <w:r>
        <w:rPr>
          <w:rFonts w:hint="eastAsia" w:ascii="Calibri" w:hAnsi="Calibri"/>
          <w:szCs w:val="24"/>
        </w:rPr>
        <w:t>⑨得到的锰桃产品，待检测合格后包装待售。</w:t>
      </w:r>
      <w:r>
        <w:rPr>
          <w:rFonts w:hint="eastAsia" w:ascii="Times New Roman" w:hAnsi="Times New Roman" w:cs="Times New Roman"/>
          <w:bCs/>
          <w:szCs w:val="24"/>
          <w:lang w:val="en-US" w:eastAsia="zh-CN"/>
        </w:rPr>
        <w:t>.</w:t>
      </w:r>
    </w:p>
    <w:p>
      <w:pPr>
        <w:pStyle w:val="4"/>
        <w:bidi w:val="0"/>
        <w:rPr>
          <w:rFonts w:hint="eastAsia"/>
          <w:lang w:val="en-US" w:eastAsia="zh-CN"/>
        </w:rPr>
      </w:pPr>
      <w:r>
        <w:rPr>
          <w:rFonts w:hint="eastAsia"/>
          <w:lang w:val="en-US" w:eastAsia="zh-CN"/>
        </w:rPr>
        <w:t>原辅料使用情况</w:t>
      </w:r>
    </w:p>
    <w:p>
      <w:pPr>
        <w:jc w:val="left"/>
        <w:rPr>
          <w:rFonts w:hint="default"/>
          <w:lang w:val="en-US" w:eastAsia="zh-CN"/>
        </w:rPr>
      </w:pPr>
      <w:r>
        <w:rPr>
          <w:rFonts w:hint="eastAsia"/>
          <w:lang w:val="en-US" w:eastAsia="zh-CN"/>
        </w:rPr>
        <w:t>项目原辅材料使用情况如下：</w:t>
      </w:r>
    </w:p>
    <w:p>
      <w:pPr>
        <w:keepNext w:val="0"/>
        <w:keepLines w:val="0"/>
        <w:pageBreakBefore w:val="0"/>
        <w:widowControl w:val="0"/>
        <w:kinsoku/>
        <w:wordWrap/>
        <w:overflowPunct/>
        <w:topLinePunct w:val="0"/>
        <w:autoSpaceDE/>
        <w:autoSpaceDN/>
        <w:bidi w:val="0"/>
        <w:adjustRightInd/>
        <w:snapToGrid/>
        <w:spacing w:line="240" w:lineRule="auto"/>
        <w:ind w:firstLine="422" w:firstLineChars="200"/>
        <w:jc w:val="center"/>
        <w:textAlignment w:val="auto"/>
        <w:rPr>
          <w:rFonts w:hint="default" w:ascii="Times New Roman" w:hAnsi="Times New Roman" w:cs="Times New Roman"/>
          <w:b/>
          <w:sz w:val="21"/>
          <w:szCs w:val="21"/>
        </w:rPr>
      </w:pPr>
      <w:r>
        <w:rPr>
          <w:rFonts w:hint="default" w:ascii="Times New Roman" w:hAnsi="Times New Roman" w:cs="Times New Roman"/>
          <w:b/>
          <w:sz w:val="21"/>
          <w:szCs w:val="21"/>
        </w:rPr>
        <w:t>表1-2   现有项目原辅材料及能源消耗表</w:t>
      </w:r>
    </w:p>
    <w:tbl>
      <w:tblPr>
        <w:tblStyle w:val="17"/>
        <w:tblW w:w="4998" w:type="pct"/>
        <w:tblInd w:w="0" w:type="dxa"/>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2087"/>
        <w:gridCol w:w="2892"/>
        <w:gridCol w:w="3540"/>
      </w:tblGrid>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原料名称</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单位</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年消耗量</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FF"/>
                <w:sz w:val="21"/>
                <w:szCs w:val="21"/>
                <w:u w:val="none"/>
              </w:rPr>
            </w:pPr>
            <w:r>
              <w:rPr>
                <w:rFonts w:hint="eastAsia" w:ascii="宋体" w:hAnsi="宋体" w:eastAsia="宋体" w:cs="宋体"/>
                <w:b/>
                <w:bCs/>
                <w:i w:val="0"/>
                <w:iCs w:val="0"/>
                <w:color w:val="0000FF"/>
                <w:kern w:val="0"/>
                <w:sz w:val="21"/>
                <w:szCs w:val="21"/>
                <w:u w:val="none"/>
                <w:lang w:val="en-US" w:eastAsia="zh-CN" w:bidi="ar"/>
              </w:rPr>
              <w:t>锰粉</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rPr>
            </w:pPr>
            <w:r>
              <w:rPr>
                <w:rFonts w:hint="default" w:ascii="Times New Roman" w:hAnsi="Times New Roman" w:eastAsia="宋体" w:cs="Times New Roman"/>
                <w:i w:val="0"/>
                <w:iCs w:val="0"/>
                <w:color w:val="0000FF"/>
                <w:kern w:val="0"/>
                <w:sz w:val="21"/>
                <w:szCs w:val="21"/>
                <w:u w:val="none"/>
                <w:lang w:val="en-US" w:eastAsia="zh-CN" w:bidi="ar"/>
              </w:rPr>
              <w:t>t/a</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lang w:val="en-US"/>
              </w:rPr>
            </w:pPr>
            <w:r>
              <w:rPr>
                <w:rFonts w:hint="eastAsia" w:cs="Times New Roman"/>
                <w:i w:val="0"/>
                <w:iCs w:val="0"/>
                <w:color w:val="0000FF"/>
                <w:kern w:val="0"/>
                <w:sz w:val="21"/>
                <w:szCs w:val="21"/>
                <w:u w:val="none"/>
                <w:lang w:val="en-US" w:eastAsia="zh-CN" w:bidi="ar"/>
              </w:rPr>
              <w:t>153984.654</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FF"/>
                <w:sz w:val="21"/>
                <w:szCs w:val="21"/>
                <w:u w:val="none"/>
              </w:rPr>
            </w:pPr>
            <w:r>
              <w:rPr>
                <w:rFonts w:hint="eastAsia" w:ascii="宋体" w:hAnsi="宋体" w:eastAsia="宋体" w:cs="宋体"/>
                <w:b/>
                <w:bCs/>
                <w:i w:val="0"/>
                <w:iCs w:val="0"/>
                <w:color w:val="0000FF"/>
                <w:kern w:val="0"/>
                <w:sz w:val="21"/>
                <w:szCs w:val="21"/>
                <w:u w:val="none"/>
                <w:lang w:val="en-US" w:eastAsia="zh-CN" w:bidi="ar"/>
              </w:rPr>
              <w:t>硫酸</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rPr>
            </w:pPr>
            <w:r>
              <w:rPr>
                <w:rFonts w:hint="default" w:ascii="Times New Roman" w:hAnsi="Times New Roman" w:eastAsia="宋体" w:cs="Times New Roman"/>
                <w:i w:val="0"/>
                <w:iCs w:val="0"/>
                <w:color w:val="0000FF"/>
                <w:kern w:val="0"/>
                <w:sz w:val="21"/>
                <w:szCs w:val="21"/>
                <w:u w:val="none"/>
                <w:lang w:val="en-US" w:eastAsia="zh-CN" w:bidi="ar"/>
              </w:rPr>
              <w:t>t/a</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lang w:val="en-US"/>
              </w:rPr>
            </w:pPr>
            <w:r>
              <w:rPr>
                <w:rFonts w:hint="eastAsia" w:cs="Times New Roman"/>
                <w:i w:val="0"/>
                <w:iCs w:val="0"/>
                <w:color w:val="0000FF"/>
                <w:kern w:val="0"/>
                <w:sz w:val="21"/>
                <w:szCs w:val="21"/>
                <w:u w:val="none"/>
                <w:lang w:val="en-US" w:eastAsia="zh-CN" w:bidi="ar"/>
              </w:rPr>
              <w:t>33756.65</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144" w:hRule="atLeast"/>
        </w:trPr>
        <w:tc>
          <w:tcPr>
            <w:tcW w:w="1225" w:type="pct"/>
            <w:tcBorders>
              <w:bottom w:val="single" w:color="000000" w:sz="2" w:space="0"/>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FF"/>
                <w:sz w:val="21"/>
                <w:szCs w:val="21"/>
                <w:u w:val="none"/>
              </w:rPr>
            </w:pPr>
            <w:r>
              <w:rPr>
                <w:rFonts w:hint="eastAsia" w:ascii="宋体" w:hAnsi="宋体" w:eastAsia="宋体" w:cs="宋体"/>
                <w:b/>
                <w:bCs/>
                <w:i w:val="0"/>
                <w:iCs w:val="0"/>
                <w:color w:val="0000FF"/>
                <w:kern w:val="0"/>
                <w:sz w:val="21"/>
                <w:szCs w:val="21"/>
                <w:u w:val="none"/>
                <w:lang w:val="en-US" w:eastAsia="zh-CN" w:bidi="ar"/>
              </w:rPr>
              <w:t>液氨</w:t>
            </w:r>
          </w:p>
        </w:tc>
        <w:tc>
          <w:tcPr>
            <w:tcW w:w="1697" w:type="pct"/>
            <w:tcBorders>
              <w:bottom w:val="single" w:color="000000" w:sz="2" w:space="0"/>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rPr>
            </w:pPr>
            <w:r>
              <w:rPr>
                <w:rFonts w:hint="default" w:ascii="Times New Roman" w:hAnsi="Times New Roman" w:eastAsia="宋体" w:cs="Times New Roman"/>
                <w:i w:val="0"/>
                <w:iCs w:val="0"/>
                <w:color w:val="0000FF"/>
                <w:kern w:val="0"/>
                <w:sz w:val="21"/>
                <w:szCs w:val="21"/>
                <w:u w:val="none"/>
                <w:lang w:val="en-US" w:eastAsia="zh-CN" w:bidi="ar"/>
              </w:rPr>
              <w:t>t/a</w:t>
            </w:r>
          </w:p>
        </w:tc>
        <w:tc>
          <w:tcPr>
            <w:tcW w:w="2077" w:type="pct"/>
            <w:tcBorders>
              <w:bottom w:val="single" w:color="000000" w:sz="2" w:space="0"/>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FF"/>
                <w:sz w:val="21"/>
                <w:szCs w:val="21"/>
                <w:u w:val="none"/>
                <w:lang w:val="en-US"/>
              </w:rPr>
            </w:pPr>
            <w:r>
              <w:rPr>
                <w:rFonts w:hint="eastAsia" w:cs="Times New Roman"/>
                <w:i w:val="0"/>
                <w:iCs w:val="0"/>
                <w:color w:val="0000FF"/>
                <w:kern w:val="0"/>
                <w:sz w:val="21"/>
                <w:szCs w:val="21"/>
                <w:u w:val="none"/>
                <w:lang w:val="en-US" w:eastAsia="zh-CN" w:bidi="ar"/>
              </w:rPr>
              <w:t>1393.28</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187" w:hRule="atLeast"/>
        </w:trPr>
        <w:tc>
          <w:tcPr>
            <w:tcW w:w="1225" w:type="pct"/>
            <w:tcBorders>
              <w:top w:val="single" w:color="000000" w:sz="2" w:space="0"/>
              <w:bottom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b/>
                <w:bCs/>
                <w:i w:val="0"/>
                <w:iCs w:val="0"/>
                <w:color w:val="000000"/>
                <w:kern w:val="0"/>
                <w:sz w:val="21"/>
                <w:szCs w:val="21"/>
                <w:u w:val="none"/>
                <w:lang w:val="en-US" w:eastAsia="zh-CN" w:bidi="ar"/>
              </w:rPr>
            </w:pPr>
            <w:r>
              <w:rPr>
                <w:rFonts w:hint="default"/>
                <w:lang w:val="en-US" w:eastAsia="zh-CN"/>
              </w:rPr>
              <w:t>铁砂</w:t>
            </w:r>
          </w:p>
        </w:tc>
        <w:tc>
          <w:tcPr>
            <w:tcW w:w="1697" w:type="pct"/>
            <w:tcBorders>
              <w:top w:val="single" w:color="000000" w:sz="2" w:space="0"/>
              <w:bottom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i w:val="0"/>
                <w:iCs w:val="0"/>
                <w:color w:val="000000"/>
                <w:kern w:val="0"/>
                <w:sz w:val="21"/>
                <w:szCs w:val="21"/>
                <w:u w:val="none"/>
                <w:lang w:val="en-US" w:eastAsia="zh-CN" w:bidi="ar"/>
              </w:rPr>
            </w:pPr>
            <w:r>
              <w:rPr>
                <w:rFonts w:hint="default"/>
                <w:lang w:val="en-US" w:eastAsia="zh-CN"/>
              </w:rPr>
              <w:t>t/a</w:t>
            </w:r>
          </w:p>
        </w:tc>
        <w:tc>
          <w:tcPr>
            <w:tcW w:w="2077" w:type="pct"/>
            <w:tcBorders>
              <w:top w:val="single" w:color="000000" w:sz="2" w:space="0"/>
              <w:bottom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i w:val="0"/>
                <w:iCs w:val="0"/>
                <w:color w:val="000000"/>
                <w:kern w:val="0"/>
                <w:sz w:val="21"/>
                <w:szCs w:val="21"/>
                <w:u w:val="none"/>
                <w:lang w:val="en-US" w:eastAsia="zh-CN" w:bidi="ar"/>
              </w:rPr>
            </w:pPr>
            <w:r>
              <w:rPr>
                <w:rFonts w:hint="default"/>
                <w:lang w:val="en-US" w:eastAsia="zh-CN"/>
              </w:rPr>
              <w:t>264.3843</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130" w:hRule="atLeast"/>
        </w:trPr>
        <w:tc>
          <w:tcPr>
            <w:tcW w:w="1225" w:type="pct"/>
            <w:tcBorders>
              <w:top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b/>
                <w:bCs/>
                <w:i w:val="0"/>
                <w:iCs w:val="0"/>
                <w:color w:val="000000"/>
                <w:kern w:val="0"/>
                <w:sz w:val="21"/>
                <w:szCs w:val="21"/>
                <w:u w:val="none"/>
                <w:lang w:val="en-US" w:eastAsia="zh-CN" w:bidi="ar"/>
              </w:rPr>
            </w:pPr>
            <w:r>
              <w:rPr>
                <w:rFonts w:hint="default"/>
                <w:lang w:val="en-US" w:eastAsia="zh-CN"/>
              </w:rPr>
              <w:t>水玻璃（模数3.3）</w:t>
            </w:r>
          </w:p>
        </w:tc>
        <w:tc>
          <w:tcPr>
            <w:tcW w:w="1697" w:type="pct"/>
            <w:tcBorders>
              <w:top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i w:val="0"/>
                <w:iCs w:val="0"/>
                <w:color w:val="000000"/>
                <w:kern w:val="0"/>
                <w:sz w:val="21"/>
                <w:szCs w:val="21"/>
                <w:u w:val="none"/>
                <w:lang w:val="en-US" w:eastAsia="zh-CN" w:bidi="ar"/>
              </w:rPr>
            </w:pPr>
            <w:r>
              <w:rPr>
                <w:rFonts w:hint="default"/>
                <w:lang w:val="en-US" w:eastAsia="zh-CN"/>
              </w:rPr>
              <w:t>t/a</w:t>
            </w:r>
          </w:p>
        </w:tc>
        <w:tc>
          <w:tcPr>
            <w:tcW w:w="2077" w:type="pct"/>
            <w:tcBorders>
              <w:top w:val="single" w:color="000000" w:sz="2" w:space="0"/>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i w:val="0"/>
                <w:iCs w:val="0"/>
                <w:color w:val="000000"/>
                <w:kern w:val="0"/>
                <w:sz w:val="21"/>
                <w:szCs w:val="21"/>
                <w:u w:val="none"/>
                <w:lang w:val="en-US" w:eastAsia="zh-CN" w:bidi="ar"/>
              </w:rPr>
            </w:pPr>
            <w:r>
              <w:rPr>
                <w:rFonts w:hint="eastAsia"/>
                <w:lang w:val="en-US" w:eastAsia="zh-CN"/>
              </w:rPr>
              <w:t>1278</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水</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25650</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二氧化硒</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t/a</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15.45</w:t>
            </w:r>
          </w:p>
        </w:tc>
      </w:tr>
      <w:tr>
        <w:tblPrEx>
          <w:tblBorders>
            <w:top w:val="single" w:color="000000" w:sz="2" w:space="0"/>
            <w:left w:val="single" w:color="000000" w:sz="2" w:space="0"/>
            <w:bottom w:val="single" w:color="000000" w:sz="2" w:space="0"/>
            <w:right w:val="single" w:color="000000" w:sz="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5" w:hRule="atLeast"/>
        </w:trPr>
        <w:tc>
          <w:tcPr>
            <w:tcW w:w="1225"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综合电耗</w:t>
            </w:r>
          </w:p>
        </w:tc>
        <w:tc>
          <w:tcPr>
            <w:tcW w:w="169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Kwh/a</w:t>
            </w:r>
          </w:p>
        </w:tc>
        <w:tc>
          <w:tcPr>
            <w:tcW w:w="2077" w:type="pc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sz w:val="21"/>
                <w:szCs w:val="21"/>
                <w:u w:val="none"/>
                <w:lang w:val="en-US"/>
              </w:rPr>
            </w:pPr>
            <w:r>
              <w:rPr>
                <w:rFonts w:hint="eastAsia" w:cs="Times New Roman"/>
                <w:i w:val="0"/>
                <w:iCs w:val="0"/>
                <w:color w:val="000000"/>
                <w:kern w:val="0"/>
                <w:sz w:val="21"/>
                <w:szCs w:val="21"/>
                <w:u w:val="none"/>
                <w:lang w:val="en-US" w:eastAsia="zh-CN" w:bidi="ar"/>
              </w:rPr>
              <w:t>1.1亿</w:t>
            </w:r>
          </w:p>
        </w:tc>
      </w:tr>
    </w:tbl>
    <w:p>
      <w:pPr>
        <w:pStyle w:val="4"/>
        <w:bidi w:val="0"/>
        <w:rPr>
          <w:rFonts w:hint="eastAsia"/>
          <w:lang w:val="en-US" w:eastAsia="zh-CN"/>
        </w:rPr>
      </w:pPr>
      <w:r>
        <w:rPr>
          <w:rFonts w:hint="eastAsia"/>
          <w:lang w:val="en-US" w:eastAsia="zh-CN"/>
        </w:rPr>
        <w:t>重大环境事件</w:t>
      </w:r>
    </w:p>
    <w:p>
      <w:pPr>
        <w:jc w:val="both"/>
        <w:rPr>
          <w:rFonts w:hint="default"/>
          <w:color w:val="0000FF"/>
          <w:lang w:val="en-US" w:eastAsia="zh-CN"/>
        </w:rPr>
      </w:pPr>
      <w:r>
        <w:rPr>
          <w:rFonts w:hint="eastAsia"/>
          <w:color w:val="0000FF"/>
          <w:lang w:val="en-US" w:eastAsia="zh-CN"/>
        </w:rPr>
        <w:t>经调查，项目在生产运营过程中无重大环境事件发生。</w:t>
      </w:r>
    </w:p>
    <w:p>
      <w:pPr>
        <w:pStyle w:val="3"/>
        <w:bidi w:val="0"/>
        <w:rPr>
          <w:rFonts w:hint="eastAsia"/>
          <w:lang w:val="en-US" w:eastAsia="zh-CN"/>
        </w:rPr>
      </w:pPr>
      <w:bookmarkStart w:id="14" w:name="_Toc16300"/>
      <w:r>
        <w:rPr>
          <w:rFonts w:hint="eastAsia"/>
          <w:lang w:val="en-US" w:eastAsia="zh-CN"/>
        </w:rPr>
        <w:t>周边环境现状</w:t>
      </w:r>
      <w:bookmarkEnd w:id="14"/>
    </w:p>
    <w:p>
      <w:pPr>
        <w:pStyle w:val="4"/>
        <w:bidi w:val="0"/>
        <w:rPr>
          <w:rFonts w:hint="eastAsia"/>
          <w:lang w:val="en-US" w:eastAsia="zh-CN"/>
        </w:rPr>
      </w:pPr>
      <w:r>
        <w:rPr>
          <w:rFonts w:hint="eastAsia"/>
          <w:lang w:val="en-US" w:eastAsia="zh-CN"/>
        </w:rPr>
        <w:t>企业周边土地利用情况</w:t>
      </w:r>
    </w:p>
    <w:p>
      <w:pPr>
        <w:jc w:val="left"/>
        <w:rPr>
          <w:rFonts w:hint="default"/>
          <w:lang w:val="en-US" w:eastAsia="zh-CN"/>
        </w:rPr>
      </w:pPr>
      <w:r>
        <w:rPr>
          <w:rFonts w:hint="eastAsia"/>
          <w:lang w:val="en-US" w:eastAsia="zh-CN"/>
        </w:rPr>
        <w:t>项目周边土地利用现状主要东面主要为部分荒地及建设用地，南部为原料堆场及项目污水处理站，为建设用地，西面为居民居住用地及部分农用地，北面为居住用地及部分农用地。</w:t>
      </w:r>
    </w:p>
    <w:p>
      <w:pPr>
        <w:pStyle w:val="4"/>
        <w:bidi w:val="0"/>
        <w:rPr>
          <w:rFonts w:hint="eastAsia"/>
          <w:lang w:val="en-US" w:eastAsia="zh-CN"/>
        </w:rPr>
      </w:pPr>
      <w:r>
        <w:rPr>
          <w:rFonts w:hint="eastAsia"/>
          <w:lang w:val="en-US" w:eastAsia="zh-CN"/>
        </w:rPr>
        <w:t>居民状况</w:t>
      </w:r>
    </w:p>
    <w:p>
      <w:pPr>
        <w:jc w:val="left"/>
        <w:rPr>
          <w:rFonts w:hint="eastAsia"/>
          <w:lang w:val="en-US" w:eastAsia="zh-CN"/>
        </w:rPr>
      </w:pPr>
      <w:r>
        <w:rPr>
          <w:rFonts w:hint="eastAsia"/>
          <w:lang w:val="en-US" w:eastAsia="zh-CN"/>
        </w:rPr>
        <w:t>项目主要为南、西、北侧靠近麻旦村居民点。</w:t>
      </w:r>
    </w:p>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szCs w:val="24"/>
          <w:lang w:val="en-US" w:eastAsia="zh-CN"/>
        </w:rPr>
      </w:pPr>
      <w:r>
        <w:rPr>
          <w:rFonts w:hint="default" w:ascii="Times New Roman" w:hAnsi="Times New Roman" w:eastAsia="宋体" w:cs="Times New Roman"/>
          <w:b/>
          <w:szCs w:val="24"/>
        </w:rPr>
        <w:t>表3-</w:t>
      </w:r>
      <w:r>
        <w:rPr>
          <w:rFonts w:hint="default" w:ascii="Times New Roman" w:hAnsi="Times New Roman" w:eastAsia="宋体" w:cs="Times New Roman"/>
          <w:b/>
          <w:szCs w:val="24"/>
          <w:lang w:val="en-US" w:eastAsia="zh-CN"/>
        </w:rPr>
        <w:t>5</w:t>
      </w:r>
      <w:r>
        <w:rPr>
          <w:rFonts w:hint="default" w:ascii="Times New Roman" w:hAnsi="Times New Roman" w:eastAsia="宋体" w:cs="Times New Roman"/>
          <w:b/>
          <w:szCs w:val="24"/>
        </w:rPr>
        <w:t xml:space="preserve">  </w:t>
      </w:r>
      <w:r>
        <w:rPr>
          <w:rFonts w:hint="default" w:ascii="Times New Roman" w:hAnsi="Times New Roman" w:eastAsia="宋体" w:cs="Times New Roman"/>
          <w:b/>
          <w:szCs w:val="24"/>
          <w:lang w:val="en-US" w:eastAsia="zh-CN"/>
        </w:rPr>
        <w:t>居民点分布</w:t>
      </w:r>
    </w:p>
    <w:tbl>
      <w:tblPr>
        <w:tblStyle w:val="17"/>
        <w:tblW w:w="4998"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34"/>
        <w:gridCol w:w="3942"/>
        <w:gridCol w:w="2543"/>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trHeight w:val="284" w:hRule="atLeast"/>
          <w:tblHeader/>
          <w:jc w:val="center"/>
        </w:trPr>
        <w:tc>
          <w:tcPr>
            <w:tcW w:w="1194" w:type="pct"/>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环境居民点</w:t>
            </w:r>
          </w:p>
        </w:tc>
        <w:tc>
          <w:tcPr>
            <w:tcW w:w="2313"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方位</w:t>
            </w:r>
          </w:p>
        </w:tc>
        <w:tc>
          <w:tcPr>
            <w:tcW w:w="1492" w:type="pct"/>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规模</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194" w:type="pct"/>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rPr>
            </w:pPr>
            <w:r>
              <w:rPr>
                <w:rFonts w:hint="default"/>
                <w:sz w:val="21"/>
                <w:szCs w:val="21"/>
              </w:rPr>
              <w:t>麻旦村居民点</w:t>
            </w:r>
          </w:p>
        </w:tc>
        <w:tc>
          <w:tcPr>
            <w:tcW w:w="2313"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lang w:val="en-US" w:eastAsia="zh-CN"/>
              </w:rPr>
            </w:pPr>
            <w:r>
              <w:rPr>
                <w:rFonts w:hint="default"/>
                <w:sz w:val="21"/>
                <w:szCs w:val="21"/>
                <w:lang w:val="en-US" w:eastAsia="zh-CN"/>
              </w:rPr>
              <w:t>项目区西侧</w:t>
            </w:r>
            <w:r>
              <w:rPr>
                <w:rFonts w:hint="eastAsia"/>
                <w:sz w:val="21"/>
                <w:szCs w:val="21"/>
                <w:lang w:val="en-US" w:eastAsia="zh-CN"/>
              </w:rPr>
              <w:t>、</w:t>
            </w:r>
            <w:r>
              <w:rPr>
                <w:rFonts w:hint="default"/>
                <w:sz w:val="21"/>
                <w:szCs w:val="21"/>
                <w:lang w:val="en-US" w:eastAsia="zh-CN"/>
              </w:rPr>
              <w:t>北侧</w:t>
            </w:r>
            <w:r>
              <w:rPr>
                <w:rFonts w:hint="eastAsia"/>
                <w:sz w:val="21"/>
                <w:szCs w:val="21"/>
                <w:lang w:val="en-US" w:eastAsia="zh-CN"/>
              </w:rPr>
              <w:t>、南侧</w:t>
            </w:r>
            <w:r>
              <w:rPr>
                <w:rFonts w:hint="default"/>
                <w:sz w:val="21"/>
                <w:szCs w:val="21"/>
                <w:lang w:val="en-US" w:eastAsia="zh-CN"/>
              </w:rPr>
              <w:t>约</w:t>
            </w:r>
          </w:p>
        </w:tc>
        <w:tc>
          <w:tcPr>
            <w:tcW w:w="1492" w:type="pct"/>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lang w:val="en-US" w:eastAsia="zh-CN"/>
              </w:rPr>
            </w:pPr>
            <w:r>
              <w:rPr>
                <w:rFonts w:hint="eastAsia"/>
                <w:sz w:val="21"/>
                <w:szCs w:val="21"/>
                <w:lang w:val="en-US" w:eastAsia="zh-CN"/>
              </w:rPr>
              <w:t>300</w:t>
            </w:r>
            <w:r>
              <w:rPr>
                <w:rFonts w:hint="default"/>
                <w:sz w:val="21"/>
                <w:szCs w:val="21"/>
                <w:lang w:val="en-US" w:eastAsia="zh-CN"/>
              </w:rPr>
              <w:t>户，约</w:t>
            </w:r>
            <w:r>
              <w:rPr>
                <w:rFonts w:hint="eastAsia"/>
                <w:sz w:val="21"/>
                <w:szCs w:val="21"/>
                <w:lang w:val="en-US" w:eastAsia="zh-CN"/>
              </w:rPr>
              <w:t>900</w:t>
            </w:r>
            <w:r>
              <w:rPr>
                <w:rFonts w:hint="default"/>
                <w:sz w:val="21"/>
                <w:szCs w:val="21"/>
                <w:lang w:val="en-US" w:eastAsia="zh-CN"/>
              </w:rPr>
              <w:t>人</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194" w:type="pct"/>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rPr>
            </w:pPr>
            <w:r>
              <w:rPr>
                <w:rFonts w:hint="default"/>
                <w:sz w:val="21"/>
                <w:szCs w:val="21"/>
                <w:lang w:val="en-US" w:eastAsia="zh-CN"/>
              </w:rPr>
              <w:t>松桃二中</w:t>
            </w:r>
          </w:p>
        </w:tc>
        <w:tc>
          <w:tcPr>
            <w:tcW w:w="2313"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lang w:val="en-US" w:eastAsia="zh-CN"/>
              </w:rPr>
            </w:pPr>
            <w:r>
              <w:rPr>
                <w:rFonts w:hint="default"/>
                <w:sz w:val="21"/>
                <w:szCs w:val="21"/>
                <w:lang w:val="en-US" w:eastAsia="zh-CN"/>
              </w:rPr>
              <w:t>项目区南侧约300m</w:t>
            </w:r>
          </w:p>
        </w:tc>
        <w:tc>
          <w:tcPr>
            <w:tcW w:w="1492" w:type="pct"/>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cs="Times New Roman"/>
                <w:sz w:val="21"/>
                <w:szCs w:val="21"/>
                <w:lang w:val="en-US" w:eastAsia="zh-CN"/>
              </w:rPr>
            </w:pPr>
            <w:r>
              <w:rPr>
                <w:rFonts w:hint="default"/>
                <w:sz w:val="21"/>
                <w:szCs w:val="21"/>
                <w:lang w:val="en-US" w:eastAsia="zh-CN"/>
              </w:rPr>
              <w:t>30班，1500人</w:t>
            </w:r>
          </w:p>
        </w:tc>
      </w:tr>
    </w:tbl>
    <w:p>
      <w:pPr>
        <w:pStyle w:val="4"/>
        <w:bidi w:val="0"/>
        <w:rPr>
          <w:rFonts w:hint="eastAsia"/>
          <w:lang w:val="en-US" w:eastAsia="zh-CN"/>
        </w:rPr>
      </w:pPr>
      <w:r>
        <w:rPr>
          <w:rFonts w:hint="eastAsia"/>
          <w:lang w:val="en-US" w:eastAsia="zh-CN"/>
        </w:rPr>
        <w:t>水文与水文地质状况</w:t>
      </w:r>
    </w:p>
    <w:p>
      <w:pPr>
        <w:bidi w:val="0"/>
        <w:rPr>
          <w:rFonts w:hint="default"/>
          <w:lang w:val="en-US" w:eastAsia="zh-CN"/>
        </w:rPr>
      </w:pPr>
      <w:r>
        <w:rPr>
          <w:rFonts w:hint="eastAsia"/>
          <w:lang w:val="en-US" w:eastAsia="zh-CN"/>
        </w:rPr>
        <w:t>（1）、水文</w:t>
      </w:r>
    </w:p>
    <w:p>
      <w:pPr>
        <w:tabs>
          <w:tab w:val="left" w:pos="540"/>
          <w:tab w:val="left" w:pos="930"/>
        </w:tabs>
        <w:adjustRightInd w:val="0"/>
        <w:snapToGrid w:val="0"/>
        <w:ind w:firstLine="480" w:firstLineChars="200"/>
        <w:jc w:val="left"/>
        <w:rPr>
          <w:szCs w:val="24"/>
          <w:shd w:val="clear" w:color="auto" w:fill="FFFFFF"/>
        </w:rPr>
      </w:pPr>
      <w:r>
        <w:rPr>
          <w:rFonts w:hint="eastAsia"/>
          <w:szCs w:val="24"/>
          <w:shd w:val="clear" w:color="auto" w:fill="FFFFFF"/>
        </w:rPr>
        <w:t>松桃县境内河流均属长江流域，分属沅江水系和乌江水系。属沅江水系有松江河和锦江支流河界营河；属乌江水系的有甘龙河。全县大小河流共148条，河道总长744.9km，总流域面积2200km</w:t>
      </w:r>
      <w:r>
        <w:rPr>
          <w:rFonts w:hint="eastAsia"/>
          <w:szCs w:val="24"/>
          <w:shd w:val="clear" w:color="auto" w:fill="FFFFFF"/>
          <w:vertAlign w:val="superscript"/>
        </w:rPr>
        <w:t>2</w:t>
      </w:r>
      <w:r>
        <w:rPr>
          <w:rFonts w:hint="eastAsia"/>
          <w:szCs w:val="24"/>
          <w:shd w:val="clear" w:color="auto" w:fill="FFFFFF"/>
        </w:rPr>
        <w:t>，这些河流大部分发源于梵净山东北麓，呈扇形状流向县境的东、南、北三个方向，分别注入湖南、酉水、铜仁锦江河和黔东北的乌江。河长 10km、流域面积20km</w:t>
      </w:r>
      <w:r>
        <w:rPr>
          <w:rFonts w:hint="eastAsia"/>
          <w:szCs w:val="24"/>
          <w:shd w:val="clear" w:color="auto" w:fill="FFFFFF"/>
          <w:vertAlign w:val="superscript"/>
        </w:rPr>
        <w:t>2</w:t>
      </w:r>
      <w:r>
        <w:rPr>
          <w:rFonts w:hint="eastAsia"/>
          <w:szCs w:val="24"/>
          <w:shd w:val="clear" w:color="auto" w:fill="FFFFFF"/>
        </w:rPr>
        <w:t>以上的河流有37条，河网密度为每平方公里面积内有0.26km，拥有水资源总量29.17亿m</w:t>
      </w:r>
      <w:r>
        <w:rPr>
          <w:rFonts w:hint="eastAsia"/>
          <w:szCs w:val="24"/>
          <w:shd w:val="clear" w:color="auto" w:fill="FFFFFF"/>
          <w:vertAlign w:val="superscript"/>
        </w:rPr>
        <w:t>3</w:t>
      </w:r>
      <w:r>
        <w:rPr>
          <w:rFonts w:hint="eastAsia"/>
          <w:szCs w:val="24"/>
          <w:shd w:val="clear" w:color="auto" w:fill="FFFFFF"/>
        </w:rPr>
        <w:t>（其中地表径流19.27亿m</w:t>
      </w:r>
      <w:r>
        <w:rPr>
          <w:rFonts w:hint="eastAsia"/>
          <w:szCs w:val="24"/>
          <w:shd w:val="clear" w:color="auto" w:fill="FFFFFF"/>
          <w:vertAlign w:val="superscript"/>
        </w:rPr>
        <w:t>3</w:t>
      </w:r>
      <w:r>
        <w:rPr>
          <w:rFonts w:hint="eastAsia"/>
          <w:szCs w:val="24"/>
          <w:shd w:val="clear" w:color="auto" w:fill="FFFFFF"/>
        </w:rPr>
        <w:t>，地下径流6.14亿m</w:t>
      </w:r>
      <w:r>
        <w:rPr>
          <w:rFonts w:hint="eastAsia"/>
          <w:szCs w:val="24"/>
          <w:shd w:val="clear" w:color="auto" w:fill="FFFFFF"/>
          <w:vertAlign w:val="superscript"/>
        </w:rPr>
        <w:t>3</w:t>
      </w:r>
      <w:r>
        <w:rPr>
          <w:rFonts w:hint="eastAsia"/>
          <w:szCs w:val="24"/>
          <w:shd w:val="clear" w:color="auto" w:fill="FFFFFF"/>
        </w:rPr>
        <w:t>，入境容水3.76亿m</w:t>
      </w:r>
      <w:r>
        <w:rPr>
          <w:rFonts w:hint="eastAsia"/>
          <w:szCs w:val="24"/>
          <w:shd w:val="clear" w:color="auto" w:fill="FFFFFF"/>
          <w:vertAlign w:val="superscript"/>
        </w:rPr>
        <w:t>3</w:t>
      </w:r>
      <w:r>
        <w:rPr>
          <w:rFonts w:hint="eastAsia"/>
          <w:szCs w:val="24"/>
          <w:shd w:val="clear" w:color="auto" w:fill="FFFFFF"/>
        </w:rPr>
        <w:t>）。境内的水能资源蕴藏量主要分布在沅江流域，占56.85%，松江河流域占34.45%，乌江流域占8.8%。</w:t>
      </w:r>
    </w:p>
    <w:p>
      <w:pPr>
        <w:adjustRightInd w:val="0"/>
        <w:snapToGrid w:val="0"/>
        <w:ind w:firstLine="480" w:firstLineChars="200"/>
        <w:rPr>
          <w:rFonts w:hAnsi="宋体"/>
        </w:rPr>
      </w:pPr>
      <w:r>
        <w:rPr>
          <w:rFonts w:hint="eastAsia"/>
          <w:szCs w:val="24"/>
        </w:rPr>
        <w:t>松江河为松桃县境内最大河流，属沅江水系，发源于松桃县冷水溪乡三阳，自西向东流经冷水溪乡、大路乡、大坪场镇、蓼皋镇、世昌乡、木树乡、湖南花垣茶洞汇入沅江水系花垣河。总长115km，近三年平均流量为29.6m</w:t>
      </w:r>
      <w:r>
        <w:rPr>
          <w:rFonts w:hint="eastAsia"/>
          <w:szCs w:val="24"/>
          <w:vertAlign w:val="superscript"/>
        </w:rPr>
        <w:t>3</w:t>
      </w:r>
      <w:r>
        <w:rPr>
          <w:rFonts w:hint="eastAsia"/>
          <w:szCs w:val="24"/>
        </w:rPr>
        <w:t>/s、最枯流量为1.3m</w:t>
      </w:r>
      <w:r>
        <w:rPr>
          <w:rFonts w:hint="eastAsia"/>
          <w:szCs w:val="24"/>
          <w:vertAlign w:val="superscript"/>
        </w:rPr>
        <w:t>3</w:t>
      </w:r>
      <w:r>
        <w:rPr>
          <w:rFonts w:hint="eastAsia"/>
          <w:szCs w:val="24"/>
        </w:rPr>
        <w:t>/s，流域面积1328km</w:t>
      </w:r>
      <w:r>
        <w:rPr>
          <w:rFonts w:hint="eastAsia"/>
          <w:szCs w:val="24"/>
          <w:vertAlign w:val="superscript"/>
        </w:rPr>
        <w:t>2</w:t>
      </w:r>
      <w:r>
        <w:rPr>
          <w:rFonts w:hint="eastAsia"/>
          <w:szCs w:val="24"/>
        </w:rPr>
        <w:t>，天然落差187.7m，年径流量13.8亿m</w:t>
      </w:r>
      <w:r>
        <w:rPr>
          <w:rFonts w:hint="eastAsia"/>
          <w:szCs w:val="24"/>
          <w:vertAlign w:val="superscript"/>
        </w:rPr>
        <w:t>3</w:t>
      </w:r>
      <w:r>
        <w:rPr>
          <w:rFonts w:hint="eastAsia"/>
          <w:szCs w:val="24"/>
        </w:rPr>
        <w:t>，年径流深896mm。</w:t>
      </w:r>
      <w:r>
        <w:rPr>
          <w:rFonts w:hAnsi="宋体"/>
          <w:color w:val="000000"/>
          <w:sz w:val="24"/>
        </w:rPr>
        <w:t>根据《贵州省水功能区划》（</w:t>
      </w:r>
      <w:r>
        <w:rPr>
          <w:color w:val="000000"/>
          <w:sz w:val="24"/>
        </w:rPr>
        <w:t>2015</w:t>
      </w:r>
      <w:r>
        <w:rPr>
          <w:rFonts w:hAnsi="宋体"/>
          <w:color w:val="000000"/>
          <w:sz w:val="24"/>
        </w:rPr>
        <w:t>年版）及贵州省人民政府黔府函</w:t>
      </w:r>
      <w:r>
        <w:rPr>
          <w:color w:val="000000"/>
          <w:sz w:val="24"/>
        </w:rPr>
        <w:t>[2015]30</w:t>
      </w:r>
      <w:r>
        <w:rPr>
          <w:rFonts w:hAnsi="宋体"/>
          <w:color w:val="000000"/>
          <w:sz w:val="24"/>
        </w:rPr>
        <w:t>号</w:t>
      </w:r>
      <w:r>
        <w:rPr>
          <w:rFonts w:ascii="宋体" w:hAnsi="宋体"/>
          <w:color w:val="000000"/>
          <w:sz w:val="24"/>
        </w:rPr>
        <w:t>“省人民政府关于贵州省水功能区划有关问题的批复”</w:t>
      </w:r>
      <w:r>
        <w:rPr>
          <w:rFonts w:hAnsi="宋体"/>
          <w:color w:val="000000"/>
          <w:sz w:val="24"/>
        </w:rPr>
        <w:t>，项目所在区域松桃河河段</w:t>
      </w:r>
      <w:r>
        <w:rPr>
          <w:rFonts w:hint="eastAsia" w:hAnsi="宋体"/>
          <w:color w:val="000000"/>
          <w:sz w:val="24"/>
        </w:rPr>
        <w:t>（花垣河（松桃河）松桃开发利用区寨石至下寨河段）</w:t>
      </w:r>
      <w:r>
        <w:rPr>
          <w:rFonts w:hAnsi="宋体"/>
          <w:color w:val="000000"/>
          <w:kern w:val="0"/>
          <w:sz w:val="24"/>
        </w:rPr>
        <w:t>水环境功能区划为</w:t>
      </w:r>
      <w:r>
        <w:rPr>
          <w:color w:val="000000"/>
          <w:spacing w:val="-60"/>
          <w:kern w:val="0"/>
          <w:sz w:val="24"/>
        </w:rPr>
        <w:t xml:space="preserve"> </w:t>
      </w:r>
      <w:r>
        <w:rPr>
          <w:rFonts w:hAnsi="宋体"/>
          <w:color w:val="000000"/>
          <w:kern w:val="0"/>
          <w:sz w:val="24"/>
        </w:rPr>
        <w:t>Ⅳ类水体</w:t>
      </w:r>
      <w:r>
        <w:rPr>
          <w:rFonts w:hint="eastAsia" w:hAnsi="宋体"/>
          <w:color w:val="000000"/>
          <w:kern w:val="0"/>
          <w:sz w:val="24"/>
        </w:rPr>
        <w:t>。</w:t>
      </w:r>
    </w:p>
    <w:p>
      <w:pPr>
        <w:adjustRightInd w:val="0"/>
        <w:snapToGrid w:val="0"/>
        <w:ind w:firstLine="480" w:firstLineChars="200"/>
        <w:rPr>
          <w:szCs w:val="24"/>
        </w:rPr>
      </w:pPr>
      <w:r>
        <w:rPr>
          <w:rFonts w:hint="eastAsia"/>
          <w:szCs w:val="24"/>
          <w:lang w:eastAsia="zh-CN"/>
        </w:rPr>
        <w:t>（</w:t>
      </w:r>
      <w:r>
        <w:rPr>
          <w:rFonts w:hint="eastAsia"/>
          <w:szCs w:val="24"/>
          <w:lang w:val="en-US" w:eastAsia="zh-CN"/>
        </w:rPr>
        <w:t>2</w:t>
      </w:r>
      <w:r>
        <w:rPr>
          <w:rFonts w:hint="eastAsia"/>
          <w:szCs w:val="24"/>
          <w:lang w:eastAsia="zh-CN"/>
        </w:rPr>
        <w:t>）</w:t>
      </w:r>
      <w:r>
        <w:rPr>
          <w:rFonts w:hint="eastAsia"/>
          <w:szCs w:val="24"/>
          <w:lang w:val="en-US" w:eastAsia="zh-CN"/>
        </w:rPr>
        <w:t>水文地质</w:t>
      </w:r>
    </w:p>
    <w:p>
      <w:pPr>
        <w:adjustRightInd w:val="0"/>
        <w:snapToGrid w:val="0"/>
        <w:ind w:firstLine="480" w:firstLineChars="200"/>
        <w:rPr>
          <w:rFonts w:hint="eastAsia"/>
          <w:szCs w:val="24"/>
        </w:rPr>
      </w:pPr>
      <w:r>
        <w:rPr>
          <w:rFonts w:hint="eastAsia"/>
          <w:szCs w:val="24"/>
        </w:rPr>
        <w:t>根据含水介质空隙类型、地下水赋存形式、富集规律及水动力特征，将区域内地下水划分为碳酸盐岩岩溶水、基岩裂隙水和松散岩类孔隙水三大类。项目区域内气候温和湿润，雨量充沛，大气降水是该区地下水的主要补给来源，地下水动态变化强烈，季节性变化特别显著。水化学类型多为低矿化度的重碳酸钙和重碳酸钙镁型水。构造对地下水的控制在区内表现明显，褶皱带对地下水的运移富集起主导作用。区内属裸露型、半裸露型山区，广泛赋存着丰富的岩溶水。岩溶水主要 靠大气降水补给，次为地表水补给，在溶蚀裂隙、溶孔或管道中运移，多以暗河、岩溶泉的形式汇排于当地侵蚀基准面或含、隔水界面。</w:t>
      </w:r>
    </w:p>
    <w:p>
      <w:pPr>
        <w:pStyle w:val="4"/>
        <w:bidi w:val="0"/>
        <w:rPr>
          <w:rFonts w:hint="eastAsia"/>
          <w:lang w:val="en-US" w:eastAsia="zh-CN"/>
        </w:rPr>
      </w:pPr>
      <w:r>
        <w:rPr>
          <w:rFonts w:hint="eastAsia"/>
          <w:lang w:val="en-US" w:eastAsia="zh-CN"/>
        </w:rPr>
        <w:t>环境敏感点</w:t>
      </w:r>
    </w:p>
    <w:p>
      <w:pPr>
        <w:ind w:firstLine="480"/>
        <w:rPr>
          <w:bCs/>
        </w:rPr>
      </w:pPr>
      <w:r>
        <w:rPr>
          <w:bCs/>
        </w:rPr>
        <w:t>根据</w:t>
      </w:r>
      <w:r>
        <w:rPr>
          <w:rFonts w:hint="eastAsia"/>
          <w:bCs/>
        </w:rPr>
        <w:t>本</w:t>
      </w:r>
      <w:r>
        <w:rPr>
          <w:bCs/>
        </w:rPr>
        <w:t>项目污染物排放特征和区域的水文、气象情况、结合现场踏勘和环境敏感点分布，环境保护目标为：水环境：</w:t>
      </w:r>
      <w:r>
        <w:rPr>
          <w:rFonts w:hint="eastAsia"/>
          <w:bCs/>
        </w:rPr>
        <w:t>松江河</w:t>
      </w:r>
      <w:r>
        <w:rPr>
          <w:bCs/>
        </w:rPr>
        <w:t>及周围地下水；环境空气：厂区及周</w:t>
      </w:r>
      <w:r>
        <w:rPr>
          <w:rFonts w:hint="eastAsia"/>
          <w:bCs/>
        </w:rPr>
        <w:t>边区域</w:t>
      </w:r>
      <w:r>
        <w:rPr>
          <w:bCs/>
        </w:rPr>
        <w:t>；声环境：</w:t>
      </w:r>
      <w:r>
        <w:rPr>
          <w:rFonts w:hint="eastAsia"/>
          <w:bCs/>
        </w:rPr>
        <w:t>周边居民点、学校</w:t>
      </w:r>
      <w:r>
        <w:rPr>
          <w:bCs/>
        </w:rPr>
        <w:t>等；生态环境：</w:t>
      </w:r>
      <w:r>
        <w:rPr>
          <w:rFonts w:hint="eastAsia"/>
          <w:bCs/>
        </w:rPr>
        <w:t>区域</w:t>
      </w:r>
      <w:r>
        <w:rPr>
          <w:bCs/>
        </w:rPr>
        <w:t>内的土壤、植被</w:t>
      </w:r>
      <w:r>
        <w:rPr>
          <w:rFonts w:hint="eastAsia"/>
          <w:bCs/>
          <w:lang w:eastAsia="zh-CN"/>
        </w:rPr>
        <w:t>，</w:t>
      </w:r>
      <w:r>
        <w:rPr>
          <w:rFonts w:hint="eastAsia"/>
          <w:bCs/>
          <w:lang w:val="en-US" w:eastAsia="zh-CN"/>
        </w:rPr>
        <w:t>项目周边不涉及特殊环境敏感点</w:t>
      </w:r>
      <w:r>
        <w:rPr>
          <w:bCs/>
        </w:rPr>
        <w:t>。</w:t>
      </w:r>
    </w:p>
    <w:p>
      <w:pPr>
        <w:widowControl/>
        <w:spacing w:before="120" w:after="120" w:line="240" w:lineRule="auto"/>
        <w:jc w:val="center"/>
        <w:rPr>
          <w:rFonts w:ascii="Calibri" w:hAnsi="Calibri"/>
          <w:b/>
          <w:szCs w:val="24"/>
        </w:rPr>
      </w:pPr>
      <w:r>
        <w:rPr>
          <w:rFonts w:ascii="Calibri" w:hAnsi="Calibri"/>
          <w:b/>
          <w:szCs w:val="24"/>
        </w:rPr>
        <w:t>表</w:t>
      </w:r>
      <w:r>
        <w:rPr>
          <w:rFonts w:hint="eastAsia" w:ascii="Calibri" w:hAnsi="Calibri"/>
          <w:b/>
          <w:szCs w:val="24"/>
        </w:rPr>
        <w:t>3-</w:t>
      </w:r>
      <w:r>
        <w:rPr>
          <w:rFonts w:hint="eastAsia" w:ascii="Calibri" w:hAnsi="Calibri"/>
          <w:b/>
          <w:szCs w:val="24"/>
          <w:lang w:val="en-US" w:eastAsia="zh-CN"/>
        </w:rPr>
        <w:t>5</w:t>
      </w:r>
      <w:r>
        <w:rPr>
          <w:rFonts w:ascii="Calibri" w:hAnsi="Calibri"/>
          <w:b/>
          <w:szCs w:val="24"/>
        </w:rPr>
        <w:t xml:space="preserve">  主要环境保护目标</w:t>
      </w:r>
    </w:p>
    <w:tbl>
      <w:tblPr>
        <w:tblStyle w:val="17"/>
        <w:tblW w:w="8816"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1714"/>
        <w:gridCol w:w="1811"/>
        <w:gridCol w:w="1500"/>
        <w:gridCol w:w="2642"/>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114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类别</w:t>
            </w: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环境敏感点</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方位</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规模</w:t>
            </w:r>
          </w:p>
        </w:tc>
        <w:tc>
          <w:tcPr>
            <w:tcW w:w="2642" w:type="dxa"/>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保护目标</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83" w:hRule="atLeast"/>
          <w:jc w:val="center"/>
        </w:trPr>
        <w:tc>
          <w:tcPr>
            <w:tcW w:w="114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地表水环境</w:t>
            </w: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松桃河</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项目区东侧约0.4km</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干流</w:t>
            </w:r>
          </w:p>
        </w:tc>
        <w:tc>
          <w:tcPr>
            <w:tcW w:w="2642" w:type="dxa"/>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rPr>
            </w:pPr>
            <w:r>
              <w:rPr>
                <w:rFonts w:hint="default"/>
                <w:sz w:val="21"/>
                <w:szCs w:val="21"/>
              </w:rPr>
              <w:t>《地表水环境质量标准》（GB3838—2002）Ⅳ类</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114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地下水环境</w:t>
            </w: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本项目所在水文地质单元</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w:t>
            </w:r>
          </w:p>
        </w:tc>
        <w:tc>
          <w:tcPr>
            <w:tcW w:w="2642" w:type="dxa"/>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rPr>
            </w:pPr>
            <w:r>
              <w:rPr>
                <w:rFonts w:hint="default"/>
                <w:sz w:val="21"/>
                <w:szCs w:val="21"/>
              </w:rPr>
              <w:t>《地下水质量标准》（GB/T 14848-2017））III类</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5" w:hRule="atLeast"/>
          <w:jc w:val="center"/>
        </w:trPr>
        <w:tc>
          <w:tcPr>
            <w:tcW w:w="1149" w:type="dxa"/>
            <w:vMerge w:val="restart"/>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环境空气、声环境</w:t>
            </w: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rPr>
            </w:pPr>
            <w:r>
              <w:rPr>
                <w:rFonts w:hint="default"/>
                <w:sz w:val="21"/>
                <w:szCs w:val="21"/>
              </w:rPr>
              <w:t>麻旦村居民点</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项目区西侧</w:t>
            </w:r>
            <w:r>
              <w:rPr>
                <w:rFonts w:hint="eastAsia"/>
                <w:sz w:val="21"/>
                <w:szCs w:val="21"/>
                <w:lang w:val="en-US" w:eastAsia="zh-CN"/>
              </w:rPr>
              <w:t>、</w:t>
            </w:r>
            <w:r>
              <w:rPr>
                <w:rFonts w:hint="default"/>
                <w:sz w:val="21"/>
                <w:szCs w:val="21"/>
                <w:lang w:val="en-US" w:eastAsia="zh-CN"/>
              </w:rPr>
              <w:t>北侧</w:t>
            </w:r>
            <w:r>
              <w:rPr>
                <w:rFonts w:hint="eastAsia"/>
                <w:sz w:val="21"/>
                <w:szCs w:val="21"/>
                <w:lang w:val="en-US" w:eastAsia="zh-CN"/>
              </w:rPr>
              <w:t>、南侧</w:t>
            </w:r>
            <w:r>
              <w:rPr>
                <w:rFonts w:hint="default"/>
                <w:sz w:val="21"/>
                <w:szCs w:val="21"/>
                <w:lang w:val="en-US" w:eastAsia="zh-CN"/>
              </w:rPr>
              <w:t>约</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eastAsia"/>
                <w:sz w:val="21"/>
                <w:szCs w:val="21"/>
                <w:lang w:val="en-US" w:eastAsia="zh-CN"/>
              </w:rPr>
              <w:t>300</w:t>
            </w:r>
            <w:r>
              <w:rPr>
                <w:rFonts w:hint="default"/>
                <w:sz w:val="21"/>
                <w:szCs w:val="21"/>
                <w:lang w:val="en-US" w:eastAsia="zh-CN"/>
              </w:rPr>
              <w:t>户，约</w:t>
            </w:r>
            <w:r>
              <w:rPr>
                <w:rFonts w:hint="eastAsia"/>
                <w:sz w:val="21"/>
                <w:szCs w:val="21"/>
                <w:lang w:val="en-US" w:eastAsia="zh-CN"/>
              </w:rPr>
              <w:t>900</w:t>
            </w:r>
            <w:r>
              <w:rPr>
                <w:rFonts w:hint="default"/>
                <w:sz w:val="21"/>
                <w:szCs w:val="21"/>
                <w:lang w:val="en-US" w:eastAsia="zh-CN"/>
              </w:rPr>
              <w:t>人</w:t>
            </w:r>
          </w:p>
        </w:tc>
        <w:tc>
          <w:tcPr>
            <w:tcW w:w="2642" w:type="dxa"/>
            <w:vMerge w:val="restart"/>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《环境空气质量标准》（GB3095—2012）二类标准，</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《声环境质量标准》（GB3096-2008）2类标准</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1" w:hRule="atLeast"/>
          <w:jc w:val="center"/>
        </w:trPr>
        <w:tc>
          <w:tcPr>
            <w:tcW w:w="1149" w:type="dxa"/>
            <w:vMerge w:val="continue"/>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松桃二中</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项目区南侧约300m</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30班，1500人</w:t>
            </w:r>
          </w:p>
        </w:tc>
        <w:tc>
          <w:tcPr>
            <w:tcW w:w="2642" w:type="dxa"/>
            <w:vMerge w:val="continue"/>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12" w:hRule="atLeast"/>
          <w:jc w:val="center"/>
        </w:trPr>
        <w:tc>
          <w:tcPr>
            <w:tcW w:w="1149" w:type="dxa"/>
            <w:tcBorders>
              <w:lef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生态环境</w:t>
            </w:r>
          </w:p>
        </w:tc>
        <w:tc>
          <w:tcPr>
            <w:tcW w:w="1714"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项目周围生态系统</w:t>
            </w:r>
          </w:p>
        </w:tc>
        <w:tc>
          <w:tcPr>
            <w:tcW w:w="1811"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厂区周边</w:t>
            </w:r>
          </w:p>
        </w:tc>
        <w:tc>
          <w:tcPr>
            <w:tcW w:w="1500" w:type="dxa"/>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p>
        </w:tc>
        <w:tc>
          <w:tcPr>
            <w:tcW w:w="2642" w:type="dxa"/>
            <w:tcBorders>
              <w:right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sz w:val="21"/>
                <w:szCs w:val="21"/>
                <w:lang w:val="en-US" w:eastAsia="zh-CN"/>
              </w:rPr>
            </w:pPr>
            <w:r>
              <w:rPr>
                <w:rFonts w:hint="default"/>
                <w:sz w:val="21"/>
                <w:szCs w:val="21"/>
                <w:lang w:val="en-US" w:eastAsia="zh-CN"/>
              </w:rPr>
              <w:t>保护区域生态系统完整、生态结构稳定，不降低区域生态功能等</w:t>
            </w:r>
          </w:p>
        </w:tc>
      </w:tr>
    </w:tbl>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default"/>
          <w:lang w:val="en-US" w:eastAsia="zh-CN"/>
        </w:rPr>
      </w:pPr>
      <w:r>
        <w:rPr>
          <w:rFonts w:hint="eastAsia"/>
          <w:lang w:val="en-US" w:eastAsia="zh-CN"/>
        </w:rPr>
        <w:t>.</w:t>
      </w:r>
    </w:p>
    <w:p>
      <w:pPr>
        <w:pStyle w:val="2"/>
        <w:bidi w:val="0"/>
        <w:rPr>
          <w:rFonts w:hint="eastAsia"/>
          <w:lang w:val="en-US" w:eastAsia="zh-CN"/>
        </w:rPr>
      </w:pPr>
      <w:bookmarkStart w:id="15" w:name="_Toc13417"/>
      <w:r>
        <w:rPr>
          <w:rFonts w:hint="eastAsia"/>
          <w:lang w:val="en-US" w:eastAsia="zh-CN"/>
        </w:rPr>
        <w:t>现场清查情况分析</w:t>
      </w:r>
      <w:bookmarkEnd w:id="15"/>
    </w:p>
    <w:p>
      <w:pPr>
        <w:pStyle w:val="3"/>
        <w:bidi w:val="0"/>
        <w:rPr>
          <w:rFonts w:hint="eastAsia"/>
          <w:lang w:val="en-US" w:eastAsia="zh-CN"/>
        </w:rPr>
      </w:pPr>
      <w:bookmarkStart w:id="16" w:name="_Toc21656"/>
      <w:r>
        <w:rPr>
          <w:rFonts w:hint="eastAsia"/>
          <w:lang w:val="en-US" w:eastAsia="zh-CN"/>
        </w:rPr>
        <w:t>遗留物料及残留污染物</w:t>
      </w:r>
      <w:bookmarkEnd w:id="16"/>
    </w:p>
    <w:p>
      <w:pPr>
        <w:bidi w:val="0"/>
        <w:rPr>
          <w:rFonts w:hint="eastAsia"/>
          <w:lang w:val="en-US" w:eastAsia="zh-CN"/>
        </w:rPr>
      </w:pPr>
      <w:r>
        <w:rPr>
          <w:rFonts w:hint="eastAsia"/>
          <w:lang w:val="en-US" w:eastAsia="zh-CN"/>
        </w:rPr>
        <w:t>根据现场踏勘，公司生产线遗留物料及残留污染物见表 2-1。</w:t>
      </w:r>
    </w:p>
    <w:p>
      <w:pPr>
        <w:bidi w:val="0"/>
        <w:jc w:val="center"/>
        <w:rPr>
          <w:rFonts w:hint="eastAsia"/>
          <w:lang w:val="en-US" w:eastAsia="zh-CN"/>
        </w:rPr>
      </w:pPr>
      <w:r>
        <w:rPr>
          <w:rFonts w:hint="eastAsia"/>
          <w:lang w:val="en-US" w:eastAsia="zh-CN"/>
        </w:rPr>
        <w:t>表 2-1 企业遗留物料及残留污染物</w:t>
      </w:r>
    </w:p>
    <w:tbl>
      <w:tblPr>
        <w:tblStyle w:val="18"/>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7"/>
        <w:gridCol w:w="1282"/>
        <w:gridCol w:w="668"/>
        <w:gridCol w:w="750"/>
        <w:gridCol w:w="1827"/>
        <w:gridCol w:w="33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序号</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名称</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单位</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数量</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目前现状说明</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碳酸锰矿石/碳酸锰粉</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5</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厂区内存有部分碳酸锰矿石及设备中含有未清空碳酸锰粉</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drawing>
                <wp:inline distT="0" distB="0" distL="114300" distR="114300">
                  <wp:extent cx="1835150" cy="1372235"/>
                  <wp:effectExtent l="0" t="0" r="12700" b="18415"/>
                  <wp:docPr id="2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
                          <pic:cNvPicPr>
                            <a:picLocks noChangeAspect="1"/>
                          </pic:cNvPicPr>
                        </pic:nvPicPr>
                        <pic:blipFill>
                          <a:blip r:embed="rId12"/>
                          <a:stretch>
                            <a:fillRect/>
                          </a:stretch>
                        </pic:blipFill>
                        <pic:spPr>
                          <a:xfrm>
                            <a:off x="0" y="0"/>
                            <a:ext cx="1835150" cy="13722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阳级渣</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0.3</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阳极渣库目前地面及墙体上附着有阳极渣，主要为二氧化锰</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808480" cy="1356995"/>
                  <wp:effectExtent l="0" t="0" r="1270" b="14605"/>
                  <wp:docPr id="205" name="图片 205" descr="IMG_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IMG_1413"/>
                          <pic:cNvPicPr>
                            <a:picLocks noChangeAspect="1"/>
                          </pic:cNvPicPr>
                        </pic:nvPicPr>
                        <pic:blipFill>
                          <a:blip r:embed="rId13"/>
                          <a:stretch>
                            <a:fillRect/>
                          </a:stretch>
                        </pic:blipFill>
                        <pic:spPr>
                          <a:xfrm>
                            <a:off x="0" y="0"/>
                            <a:ext cx="1808480" cy="13569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4</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碳酸钙粉</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12</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项目现场存在已包装好的碳酸钙粉，为进行使用</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791335" cy="1343660"/>
                  <wp:effectExtent l="0" t="0" r="18415" b="8890"/>
                  <wp:docPr id="206" name="图片 206" descr="IMG_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IMG_1430"/>
                          <pic:cNvPicPr>
                            <a:picLocks noChangeAspect="1"/>
                          </pic:cNvPicPr>
                        </pic:nvPicPr>
                        <pic:blipFill>
                          <a:blip r:embed="rId14"/>
                          <a:stretch>
                            <a:fillRect/>
                          </a:stretch>
                        </pic:blipFill>
                        <pic:spPr>
                          <a:xfrm>
                            <a:off x="0" y="0"/>
                            <a:ext cx="1791335" cy="13436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5</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活性炭</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3</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活性炭粉末使用，完好包装</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772920" cy="1330325"/>
                  <wp:effectExtent l="0" t="0" r="17780" b="3175"/>
                  <wp:docPr id="207" name="图片 207" descr="IMG_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IMG_1428"/>
                          <pic:cNvPicPr>
                            <a:picLocks noChangeAspect="1"/>
                          </pic:cNvPicPr>
                        </pic:nvPicPr>
                        <pic:blipFill>
                          <a:blip r:embed="rId15"/>
                          <a:stretch>
                            <a:fillRect/>
                          </a:stretch>
                        </pic:blipFill>
                        <pic:spPr>
                          <a:xfrm>
                            <a:off x="0" y="0"/>
                            <a:ext cx="1772920" cy="13303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6</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液压油</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0.5</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吸油站存在液压油</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FF"/>
                <w:vertAlign w:val="baseline"/>
                <w:lang w:val="en-US" w:eastAsia="zh-CN"/>
              </w:rPr>
            </w:pPr>
            <w:r>
              <w:rPr>
                <w:rFonts w:hint="eastAsia"/>
                <w:color w:val="0000FF"/>
                <w:vertAlign w:val="baseline"/>
                <w:lang w:val="en-US" w:eastAsia="zh-CN"/>
              </w:rPr>
              <w:drawing>
                <wp:inline distT="0" distB="0" distL="114300" distR="114300">
                  <wp:extent cx="1584325" cy="1188085"/>
                  <wp:effectExtent l="0" t="0" r="15875" b="12065"/>
                  <wp:docPr id="208" name="图片 208" descr="IMG_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IMG_1437"/>
                          <pic:cNvPicPr>
                            <a:picLocks noChangeAspect="1"/>
                          </pic:cNvPicPr>
                        </pic:nvPicPr>
                        <pic:blipFill>
                          <a:blip r:embed="rId16"/>
                          <a:stretch>
                            <a:fillRect/>
                          </a:stretch>
                        </pic:blipFill>
                        <pic:spPr>
                          <a:xfrm>
                            <a:off x="0" y="0"/>
                            <a:ext cx="1584325" cy="11880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7</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液压油</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2</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液压油完好存放在设备内</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81810" cy="1336675"/>
                  <wp:effectExtent l="0" t="0" r="8890" b="15875"/>
                  <wp:docPr id="209" name="图片 209" descr="IMG_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IMG_1462"/>
                          <pic:cNvPicPr>
                            <a:picLocks noChangeAspect="1"/>
                          </pic:cNvPicPr>
                        </pic:nvPicPr>
                        <pic:blipFill>
                          <a:blip r:embed="rId17"/>
                          <a:stretch>
                            <a:fillRect/>
                          </a:stretch>
                        </pic:blipFill>
                        <pic:spPr>
                          <a:xfrm>
                            <a:off x="0" y="0"/>
                            <a:ext cx="1781810" cy="13366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8</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轻薄料</w:t>
            </w:r>
            <w:r>
              <w:rPr>
                <w:rFonts w:hint="eastAsia"/>
                <w:vertAlign w:val="baseline"/>
                <w:lang w:val="en-US" w:eastAsia="zh-CN"/>
              </w:rPr>
              <w:t>（铁）</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6</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项目现场存在部分已收集好及零散的</w:t>
            </w:r>
            <w:r>
              <w:rPr>
                <w:rFonts w:hint="eastAsia" w:ascii="Times New Roman" w:hAnsi="Times New Roman" w:eastAsia="宋体"/>
                <w:vertAlign w:val="baseline"/>
                <w:lang w:val="en-US" w:eastAsia="zh-CN"/>
              </w:rPr>
              <w:t>轻薄料</w:t>
            </w:r>
            <w:r>
              <w:rPr>
                <w:rFonts w:hint="eastAsia"/>
                <w:vertAlign w:val="baseline"/>
                <w:lang w:val="en-US" w:eastAsia="zh-CN"/>
              </w:rPr>
              <w:t>，主要为铁</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62760" cy="1322070"/>
                  <wp:effectExtent l="0" t="0" r="8890" b="11430"/>
                  <wp:docPr id="210" name="图片 210" descr="IMG_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IMG_1489"/>
                          <pic:cNvPicPr>
                            <a:picLocks noChangeAspect="1"/>
                          </pic:cNvPicPr>
                        </pic:nvPicPr>
                        <pic:blipFill>
                          <a:blip r:embed="rId18"/>
                          <a:stretch>
                            <a:fillRect/>
                          </a:stretch>
                        </pic:blipFill>
                        <pic:spPr>
                          <a:xfrm>
                            <a:off x="0" y="0"/>
                            <a:ext cx="1762760" cy="13220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9</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t>锰锭车间废水</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（循环水）</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5</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项目锰锭车间存在循环水</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827530" cy="1370965"/>
                  <wp:effectExtent l="0" t="0" r="1270" b="635"/>
                  <wp:docPr id="211" name="图片 211" descr="IMG_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IMG_1491"/>
                          <pic:cNvPicPr>
                            <a:picLocks noChangeAspect="1"/>
                          </pic:cNvPicPr>
                        </pic:nvPicPr>
                        <pic:blipFill>
                          <a:blip r:embed="rId19"/>
                          <a:stretch>
                            <a:fillRect/>
                          </a:stretch>
                        </pic:blipFill>
                        <pic:spPr>
                          <a:xfrm>
                            <a:off x="0" y="0"/>
                            <a:ext cx="1827530" cy="13709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10</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硫酸铵</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200</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硫化池及静置池存在大量</w:t>
            </w:r>
            <w:r>
              <w:rPr>
                <w:rFonts w:hint="eastAsia" w:ascii="Times New Roman" w:hAnsi="Times New Roman" w:eastAsia="宋体"/>
                <w:vertAlign w:val="baseline"/>
                <w:lang w:val="en-US" w:eastAsia="zh-CN"/>
              </w:rPr>
              <w:t>硫酸铵</w:t>
            </w:r>
            <w:r>
              <w:rPr>
                <w:rFonts w:hint="eastAsia"/>
                <w:vertAlign w:val="baseline"/>
                <w:lang w:val="en-US" w:eastAsia="zh-CN"/>
              </w:rPr>
              <w:t>晶体</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694815" cy="1271270"/>
                  <wp:effectExtent l="0" t="0" r="635" b="5080"/>
                  <wp:docPr id="212" name="图片 212" descr="IMG_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IMG_1495"/>
                          <pic:cNvPicPr>
                            <a:picLocks noChangeAspect="1"/>
                          </pic:cNvPicPr>
                        </pic:nvPicPr>
                        <pic:blipFill>
                          <a:blip r:embed="rId20"/>
                          <a:stretch>
                            <a:fillRect/>
                          </a:stretch>
                        </pic:blipFill>
                        <pic:spPr>
                          <a:xfrm>
                            <a:off x="0" y="0"/>
                            <a:ext cx="1694815" cy="12712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11</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硫酸镁</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400</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硫化池及静置池存在大量</w:t>
            </w:r>
            <w:r>
              <w:rPr>
                <w:rFonts w:hint="eastAsia" w:ascii="Times New Roman" w:hAnsi="Times New Roman" w:eastAsia="宋体"/>
                <w:vertAlign w:val="baseline"/>
                <w:lang w:val="en-US" w:eastAsia="zh-CN"/>
              </w:rPr>
              <w:t>硫酸镁</w:t>
            </w:r>
            <w:r>
              <w:rPr>
                <w:rFonts w:hint="eastAsia"/>
                <w:vertAlign w:val="baseline"/>
                <w:lang w:val="en-US" w:eastAsia="zh-CN"/>
              </w:rPr>
              <w:t>晶体</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31010" cy="1298575"/>
                  <wp:effectExtent l="0" t="0" r="2540" b="15875"/>
                  <wp:docPr id="213" name="图片 213" descr="IMG_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IMG_1496"/>
                          <pic:cNvPicPr>
                            <a:picLocks noChangeAspect="1"/>
                          </pic:cNvPicPr>
                        </pic:nvPicPr>
                        <pic:blipFill>
                          <a:blip r:embed="rId21"/>
                          <a:stretch>
                            <a:fillRect/>
                          </a:stretch>
                        </pic:blipFill>
                        <pic:spPr>
                          <a:xfrm>
                            <a:off x="0" y="0"/>
                            <a:ext cx="1731010" cy="12985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13</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二氧化锰</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60</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电解车间存在大量的二氧化锰</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55775" cy="1317625"/>
                  <wp:effectExtent l="0" t="0" r="15875" b="15875"/>
                  <wp:docPr id="214" name="图片 214" descr="IMG_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IMG_1512"/>
                          <pic:cNvPicPr>
                            <a:picLocks noChangeAspect="1"/>
                          </pic:cNvPicPr>
                        </pic:nvPicPr>
                        <pic:blipFill>
                          <a:blip r:embed="rId22"/>
                          <a:stretch>
                            <a:fillRect/>
                          </a:stretch>
                        </pic:blipFill>
                        <pic:spPr>
                          <a:xfrm>
                            <a:off x="0" y="0"/>
                            <a:ext cx="1755775" cy="13176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14</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初期雨水池水</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ascii="Times New Roman" w:hAnsi="Times New Roman" w:eastAsia="宋体"/>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30</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初期雨水内部含有雨水</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579245" cy="1184275"/>
                  <wp:effectExtent l="0" t="0" r="1905" b="15875"/>
                  <wp:docPr id="215" name="图片 215" descr="IMG_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IMG_1551"/>
                          <pic:cNvPicPr>
                            <a:picLocks noChangeAspect="1"/>
                          </pic:cNvPicPr>
                        </pic:nvPicPr>
                        <pic:blipFill>
                          <a:blip r:embed="rId23"/>
                          <a:stretch>
                            <a:fillRect/>
                          </a:stretch>
                        </pic:blipFill>
                        <pic:spPr>
                          <a:xfrm>
                            <a:off x="0" y="0"/>
                            <a:ext cx="1579245" cy="1184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15</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硫酸罐沉渣</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vertAlign w:val="baseline"/>
                <w:lang w:val="en-US" w:eastAsia="zh-CN"/>
              </w:rPr>
            </w:pPr>
            <w:r>
              <w:rPr>
                <w:rFonts w:hint="eastAsia"/>
                <w:vertAlign w:val="baseline"/>
                <w:lang w:val="en-US" w:eastAsia="zh-CN"/>
              </w:rPr>
              <w:t>15</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硫酸罐基本已经清空，底部存在沉渣</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57045" cy="1318260"/>
                  <wp:effectExtent l="0" t="0" r="14605" b="15240"/>
                  <wp:docPr id="216" name="图片 216" descr="IMG_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IMG_1506"/>
                          <pic:cNvPicPr>
                            <a:picLocks noChangeAspect="1"/>
                          </pic:cNvPicPr>
                        </pic:nvPicPr>
                        <pic:blipFill>
                          <a:blip r:embed="rId24"/>
                          <a:stretch>
                            <a:fillRect/>
                          </a:stretch>
                        </pic:blipFill>
                        <pic:spPr>
                          <a:xfrm>
                            <a:off x="0" y="0"/>
                            <a:ext cx="1757045" cy="13182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16</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隔膜框</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40</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为木质结构，约有400个、内附着二氧化锰</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00530" cy="1276350"/>
                  <wp:effectExtent l="0" t="0" r="13970" b="0"/>
                  <wp:docPr id="217" name="图片 217" descr="IMG_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IMG_1518"/>
                          <pic:cNvPicPr>
                            <a:picLocks noChangeAspect="1"/>
                          </pic:cNvPicPr>
                        </pic:nvPicPr>
                        <pic:blipFill>
                          <a:blip r:embed="rId25"/>
                          <a:stretch>
                            <a:fillRect/>
                          </a:stretch>
                        </pic:blipFill>
                        <pic:spPr>
                          <a:xfrm>
                            <a:off x="0" y="0"/>
                            <a:ext cx="1700530" cy="1276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17</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隔膜袋</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3.3</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每一个隔膜框存在55和隔膜袋，隔膜袋为化纤、</w:t>
            </w:r>
            <w:r>
              <w:rPr>
                <w:rFonts w:hint="eastAsia"/>
                <w:color w:val="0000FF"/>
                <w:vertAlign w:val="baseline"/>
                <w:lang w:val="en-US" w:eastAsia="zh-CN"/>
              </w:rPr>
              <w:t>内附着二氧化锰</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50695" cy="1313180"/>
                  <wp:effectExtent l="0" t="0" r="1905" b="1270"/>
                  <wp:docPr id="218" name="图片 218" descr="IMG_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IMG_1519"/>
                          <pic:cNvPicPr>
                            <a:picLocks noChangeAspect="1"/>
                          </pic:cNvPicPr>
                        </pic:nvPicPr>
                        <pic:blipFill>
                          <a:blip r:embed="rId26"/>
                          <a:stretch>
                            <a:fillRect/>
                          </a:stretch>
                        </pic:blipFill>
                        <pic:spPr>
                          <a:xfrm>
                            <a:off x="0" y="0"/>
                            <a:ext cx="1750695" cy="13131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18</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电解锰粉（锰球）</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锰球设备内有锰球及锰粉</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66570" cy="1325245"/>
                  <wp:effectExtent l="0" t="0" r="5080" b="8255"/>
                  <wp:docPr id="219" name="图片 219" descr="IMG_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IMG_1470"/>
                          <pic:cNvPicPr>
                            <a:picLocks noChangeAspect="1"/>
                          </pic:cNvPicPr>
                        </pic:nvPicPr>
                        <pic:blipFill>
                          <a:blip r:embed="rId27"/>
                          <a:stretch>
                            <a:fillRect/>
                          </a:stretch>
                        </pic:blipFill>
                        <pic:spPr>
                          <a:xfrm>
                            <a:off x="0" y="0"/>
                            <a:ext cx="1766570" cy="13252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3" w:hRule="atLeast"/>
          <w:jc w:val="center"/>
        </w:trPr>
        <w:tc>
          <w:tcPr>
            <w:tcW w:w="374"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19</w:t>
            </w:r>
          </w:p>
        </w:tc>
        <w:tc>
          <w:tcPr>
            <w:tcW w:w="75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氨水</w:t>
            </w:r>
          </w:p>
        </w:tc>
        <w:tc>
          <w:tcPr>
            <w:tcW w:w="392"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40" w:type="pct"/>
            <w:tcBorders>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3</w:t>
            </w:r>
          </w:p>
        </w:tc>
        <w:tc>
          <w:tcPr>
            <w:tcW w:w="1073" w:type="pct"/>
            <w:tcBorders>
              <w:lef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氨水罐</w:t>
            </w:r>
          </w:p>
        </w:tc>
        <w:tc>
          <w:tcPr>
            <w:tcW w:w="1966"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945640" cy="1459230"/>
                  <wp:effectExtent l="0" t="0" r="16510" b="7620"/>
                  <wp:docPr id="9" name="图片 9" descr="IMG_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1530"/>
                          <pic:cNvPicPr>
                            <a:picLocks noChangeAspect="1"/>
                          </pic:cNvPicPr>
                        </pic:nvPicPr>
                        <pic:blipFill>
                          <a:blip r:embed="rId28"/>
                          <a:stretch>
                            <a:fillRect/>
                          </a:stretch>
                        </pic:blipFill>
                        <pic:spPr>
                          <a:xfrm>
                            <a:off x="0" y="0"/>
                            <a:ext cx="1945640" cy="1459230"/>
                          </a:xfrm>
                          <a:prstGeom prst="rect">
                            <a:avLst/>
                          </a:prstGeom>
                        </pic:spPr>
                      </pic:pic>
                    </a:graphicData>
                  </a:graphic>
                </wp:inline>
              </w:drawing>
            </w:r>
          </w:p>
        </w:tc>
      </w:tr>
    </w:tbl>
    <w:p>
      <w:pPr>
        <w:bidi w:val="0"/>
        <w:rPr>
          <w:rFonts w:hint="default"/>
          <w:lang w:val="en-US" w:eastAsia="zh-CN"/>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lang w:val="en-US" w:eastAsia="zh-CN"/>
        </w:rPr>
        <w:t>.</w:t>
      </w:r>
    </w:p>
    <w:p>
      <w:pPr>
        <w:pStyle w:val="3"/>
        <w:bidi w:val="0"/>
        <w:rPr>
          <w:rFonts w:hint="eastAsia"/>
          <w:lang w:val="en-US" w:eastAsia="zh-CN"/>
        </w:rPr>
      </w:pPr>
      <w:bookmarkStart w:id="17" w:name="_Toc28364"/>
      <w:r>
        <w:rPr>
          <w:rFonts w:hint="eastAsia"/>
          <w:lang w:val="en-US" w:eastAsia="zh-CN"/>
        </w:rPr>
        <w:t>遗留设备</w:t>
      </w:r>
      <w:bookmarkEnd w:id="17"/>
    </w:p>
    <w:p>
      <w:pPr>
        <w:rPr>
          <w:rFonts w:hint="eastAsia"/>
          <w:lang w:val="en-US" w:eastAsia="zh-CN"/>
        </w:rPr>
      </w:pPr>
      <w:r>
        <w:rPr>
          <w:rFonts w:hint="eastAsia"/>
          <w:lang w:val="en-US" w:eastAsia="zh-CN"/>
        </w:rPr>
        <w:t>根据现场踏勘，遗留设备可区分为以下类别：</w:t>
      </w:r>
    </w:p>
    <w:p>
      <w:pPr>
        <w:rPr>
          <w:rFonts w:hint="eastAsia"/>
          <w:lang w:val="en-US" w:eastAsia="zh-CN"/>
        </w:rPr>
      </w:pPr>
      <w:r>
        <w:rPr>
          <w:rFonts w:hint="eastAsia"/>
          <w:lang w:val="en-US" w:eastAsia="zh-CN"/>
        </w:rPr>
        <w:t>高环境风险设备：曾经用于生产、处理处置或盛装有毒有害物质、危险废物、第II类一般工业固体废物等可能导致人体健康和生态环境受损的物质，以及沾染了以上物质的设备，项目主要高风险设备为硫酸罐、含液压油、机油装置、沾染锰的设备（鄂式破碎机、立磨主机、雷蒙机）等。</w:t>
      </w:r>
    </w:p>
    <w:p>
      <w:pPr>
        <w:rPr>
          <w:rFonts w:hint="eastAsia"/>
          <w:lang w:val="en-US" w:eastAsia="zh-CN"/>
        </w:rPr>
      </w:pPr>
      <w:r>
        <w:rPr>
          <w:rFonts w:hint="eastAsia"/>
          <w:lang w:val="en-US" w:eastAsia="zh-CN"/>
        </w:rPr>
        <w:t>一般性废旧设备：曾用于生产、处理处置或盛装非有毒有害物质、第I类一般工业固体废物的设备，以及给水、中水回用、供电等的辅助性设备，项目生产设备。公司电解锰生产线主要遗留设备见表2-2。</w:t>
      </w:r>
    </w:p>
    <w:p>
      <w:pPr>
        <w:rPr>
          <w:rFonts w:hint="eastAsia"/>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jc w:val="center"/>
        <w:rPr>
          <w:rFonts w:hint="eastAsia"/>
          <w:lang w:val="en-US" w:eastAsia="zh-CN"/>
        </w:rPr>
      </w:pPr>
      <w:r>
        <w:rPr>
          <w:rFonts w:hint="eastAsia"/>
          <w:lang w:val="en-US" w:eastAsia="zh-CN"/>
        </w:rPr>
        <w:t>表 2-2 企业主要高风险遗留设备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6"/>
        <w:gridCol w:w="1786"/>
        <w:gridCol w:w="1541"/>
        <w:gridCol w:w="1514"/>
        <w:gridCol w:w="1813"/>
        <w:gridCol w:w="2291"/>
        <w:gridCol w:w="4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序号</w:t>
            </w:r>
          </w:p>
        </w:tc>
        <w:tc>
          <w:tcPr>
            <w:tcW w:w="178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名称</w:t>
            </w:r>
          </w:p>
        </w:tc>
        <w:tc>
          <w:tcPr>
            <w:tcW w:w="154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单位</w:t>
            </w:r>
          </w:p>
        </w:tc>
        <w:tc>
          <w:tcPr>
            <w:tcW w:w="151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数量</w:t>
            </w:r>
          </w:p>
        </w:tc>
        <w:tc>
          <w:tcPr>
            <w:tcW w:w="181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规格</w:t>
            </w:r>
          </w:p>
        </w:tc>
        <w:tc>
          <w:tcPr>
            <w:tcW w:w="229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使用场所</w:t>
            </w:r>
          </w:p>
        </w:tc>
        <w:tc>
          <w:tcPr>
            <w:tcW w:w="420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设备图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1</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vertAlign w:val="baseline"/>
                <w:lang w:val="en-US" w:eastAsia="zh-CN"/>
              </w:rPr>
            </w:pPr>
            <w:r>
              <w:rPr>
                <w:rFonts w:hint="eastAsia"/>
                <w:vertAlign w:val="baseline"/>
                <w:lang w:val="en-US" w:eastAsia="zh-CN"/>
              </w:rPr>
              <w:t>鄂式破碎机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PE-250×1250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423670"/>
                  <wp:effectExtent l="0" t="0" r="5715" b="5080"/>
                  <wp:docPr id="132" name="图片 132" descr="IMG_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IMG_1382"/>
                          <pic:cNvPicPr>
                            <a:picLocks noChangeAspect="1"/>
                          </pic:cNvPicPr>
                        </pic:nvPicPr>
                        <pic:blipFill>
                          <a:blip r:embed="rId29"/>
                          <a:stretch>
                            <a:fillRect/>
                          </a:stretch>
                        </pic:blipFill>
                        <pic:spPr>
                          <a:xfrm>
                            <a:off x="0" y="0"/>
                            <a:ext cx="2508885" cy="14236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color w:val="0000FF"/>
                <w:vertAlign w:val="baseline"/>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olor w:val="0000FF"/>
                <w:vertAlign w:val="baseline"/>
                <w:lang w:val="en-US" w:eastAsia="zh-CN"/>
              </w:rPr>
            </w:pPr>
            <w:r>
              <w:rPr>
                <w:rFonts w:hint="default" w:ascii="Times New Roman" w:hAnsi="Times New Roman" w:cs="Times New Roman"/>
                <w:color w:val="0000FF"/>
                <w:sz w:val="21"/>
                <w:szCs w:val="21"/>
              </w:rPr>
              <w:t>立磨主机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olor w:val="0000FF"/>
                <w:vertAlign w:val="baseline"/>
                <w:lang w:val="en-US" w:eastAsia="zh-CN"/>
              </w:rPr>
            </w:pPr>
            <w:r>
              <w:rPr>
                <w:rFonts w:hint="eastAsia"/>
                <w:color w:val="0000FF"/>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color w:val="0000FF"/>
                <w:vertAlign w:val="baseline"/>
                <w:lang w:val="en-US" w:eastAsia="zh-CN"/>
              </w:rPr>
            </w:pPr>
            <w:r>
              <w:rPr>
                <w:rFonts w:hint="eastAsia" w:cs="Times New Roman"/>
                <w:color w:val="0000FF"/>
                <w:sz w:val="21"/>
                <w:szCs w:val="21"/>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olor w:val="0000FF"/>
                <w:vertAlign w:val="baseline"/>
                <w:lang w:val="en-US" w:eastAsia="zh-CN"/>
              </w:rPr>
            </w:pPr>
            <w:r>
              <w:rPr>
                <w:rFonts w:hint="default" w:ascii="Times New Roman" w:hAnsi="Times New Roman" w:cs="Times New Roman"/>
                <w:bCs/>
                <w:color w:val="0000FF"/>
                <w:szCs w:val="24"/>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496185" cy="1528445"/>
                  <wp:effectExtent l="0" t="0" r="18415" b="14605"/>
                  <wp:docPr id="133" name="图片 133" descr="IMG_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IMG_1439"/>
                          <pic:cNvPicPr>
                            <a:picLocks noChangeAspect="1"/>
                          </pic:cNvPicPr>
                        </pic:nvPicPr>
                        <pic:blipFill>
                          <a:blip r:embed="rId30"/>
                          <a:stretch>
                            <a:fillRect/>
                          </a:stretch>
                        </pic:blipFill>
                        <pic:spPr>
                          <a:xfrm>
                            <a:off x="0" y="0"/>
                            <a:ext cx="2496185" cy="15284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3</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雷蒙机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496185" cy="1259840"/>
                  <wp:effectExtent l="0" t="0" r="18415" b="16510"/>
                  <wp:docPr id="134" name="图片 134" descr="IMG_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IMG_1395"/>
                          <pic:cNvPicPr>
                            <a:picLocks noChangeAspect="1"/>
                          </pic:cNvPicPr>
                        </pic:nvPicPr>
                        <pic:blipFill>
                          <a:blip r:embed="rId31"/>
                          <a:stretch>
                            <a:fillRect/>
                          </a:stretch>
                        </pic:blipFill>
                        <pic:spPr>
                          <a:xfrm>
                            <a:off x="0" y="0"/>
                            <a:ext cx="2496185" cy="12598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4" w:hRule="atLeast"/>
        </w:trPr>
        <w:tc>
          <w:tcPr>
            <w:tcW w:w="1026" w:type="dxa"/>
            <w:vMerge w:val="restart"/>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1786" w:type="dxa"/>
            <w:vMerge w:val="restart"/>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脉冲除尘器</w:t>
            </w:r>
          </w:p>
        </w:tc>
        <w:tc>
          <w:tcPr>
            <w:tcW w:w="1541" w:type="dxa"/>
            <w:vMerge w:val="restart"/>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Merge w:val="restart"/>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1813" w:type="dxa"/>
            <w:vMerge w:val="restart"/>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DMC-176</w:t>
            </w:r>
          </w:p>
        </w:tc>
        <w:tc>
          <w:tcPr>
            <w:tcW w:w="2291" w:type="dxa"/>
            <w:vMerge w:val="restart"/>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vertAlign w:val="baseline"/>
                <w:lang w:val="en-US" w:eastAsia="zh-CN"/>
              </w:rPr>
            </w:pPr>
            <w:r>
              <w:rPr>
                <w:rFonts w:hint="eastAsia" w:cs="Times New Roman"/>
                <w:sz w:val="21"/>
                <w:szCs w:val="21"/>
                <w:lang w:val="en-US" w:eastAsia="zh-CN"/>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536065"/>
                  <wp:effectExtent l="0" t="0" r="5715" b="6985"/>
                  <wp:docPr id="135" name="图片 135" descr="IMG_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IMG_1390"/>
                          <pic:cNvPicPr>
                            <a:picLocks noChangeAspect="1"/>
                          </pic:cNvPicPr>
                        </pic:nvPicPr>
                        <pic:blipFill>
                          <a:blip r:embed="rId32"/>
                          <a:stretch>
                            <a:fillRect/>
                          </a:stretch>
                        </pic:blipFill>
                        <pic:spPr>
                          <a:xfrm>
                            <a:off x="0" y="0"/>
                            <a:ext cx="2508885" cy="15360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trPr>
        <w:tc>
          <w:tcPr>
            <w:tcW w:w="1026" w:type="dxa"/>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i w:val="0"/>
                <w:iCs w:val="0"/>
                <w:color w:val="000000"/>
                <w:kern w:val="0"/>
                <w:sz w:val="22"/>
                <w:szCs w:val="22"/>
                <w:u w:val="none"/>
                <w:lang w:val="en-US" w:eastAsia="zh-CN" w:bidi="ar"/>
              </w:rPr>
            </w:pPr>
          </w:p>
        </w:tc>
        <w:tc>
          <w:tcPr>
            <w:tcW w:w="1786" w:type="dxa"/>
            <w:vMerge w:val="continue"/>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rPr>
            </w:pPr>
          </w:p>
        </w:tc>
        <w:tc>
          <w:tcPr>
            <w:tcW w:w="1541" w:type="dxa"/>
            <w:vMerge w:val="continue"/>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p>
        </w:tc>
        <w:tc>
          <w:tcPr>
            <w:tcW w:w="1514" w:type="dxa"/>
            <w:vMerge w:val="continue"/>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p>
        </w:tc>
        <w:tc>
          <w:tcPr>
            <w:tcW w:w="1813" w:type="dxa"/>
            <w:vMerge w:val="continue"/>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rPr>
            </w:pPr>
          </w:p>
        </w:tc>
        <w:tc>
          <w:tcPr>
            <w:tcW w:w="2291" w:type="dxa"/>
            <w:vMerge w:val="continue"/>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379855"/>
                  <wp:effectExtent l="0" t="0" r="5715" b="10795"/>
                  <wp:docPr id="136" name="图片 136" descr="IMG_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IMG_1398"/>
                          <pic:cNvPicPr>
                            <a:picLocks noChangeAspect="1"/>
                          </pic:cNvPicPr>
                        </pic:nvPicPr>
                        <pic:blipFill>
                          <a:blip r:embed="rId33"/>
                          <a:stretch>
                            <a:fillRect/>
                          </a:stretch>
                        </pic:blipFill>
                        <pic:spPr>
                          <a:xfrm>
                            <a:off x="0" y="0"/>
                            <a:ext cx="2508885" cy="137985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026" w:type="dxa"/>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5</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罗茨风机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TRS200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882140"/>
                  <wp:effectExtent l="0" t="0" r="5715" b="3810"/>
                  <wp:docPr id="137" name="图片 137" descr="IMG_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IMG_1416"/>
                          <pic:cNvPicPr>
                            <a:picLocks noChangeAspect="1"/>
                          </pic:cNvPicPr>
                        </pic:nvPicPr>
                        <pic:blipFill>
                          <a:blip r:embed="rId34"/>
                          <a:stretch>
                            <a:fillRect/>
                          </a:stretch>
                        </pic:blipFill>
                        <pic:spPr>
                          <a:xfrm>
                            <a:off x="0" y="0"/>
                            <a:ext cx="2508885" cy="18821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6</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default"/>
                <w:vertAlign w:val="baseline"/>
                <w:lang w:val="en-US" w:eastAsia="zh-CN"/>
              </w:rPr>
              <w:t>粉料仓</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制粉</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953895" cy="1466215"/>
                  <wp:effectExtent l="0" t="0" r="8255" b="635"/>
                  <wp:docPr id="138" name="图片 138" descr="IMG_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IMG_1407"/>
                          <pic:cNvPicPr>
                            <a:picLocks noChangeAspect="1"/>
                          </pic:cNvPicPr>
                        </pic:nvPicPr>
                        <pic:blipFill>
                          <a:blip r:embed="rId35"/>
                          <a:stretch>
                            <a:fillRect/>
                          </a:stretch>
                        </pic:blipFill>
                        <pic:spPr>
                          <a:xfrm>
                            <a:off x="0" y="0"/>
                            <a:ext cx="1953895" cy="146621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vertAlign w:val="baseline"/>
                <w:lang w:val="en-US" w:eastAsia="zh-CN"/>
              </w:rPr>
            </w:pPr>
            <w:r>
              <w:rPr>
                <w:rFonts w:hint="eastAsia" w:ascii="宋体" w:hAnsi="宋体" w:eastAsia="宋体" w:cs="宋体"/>
                <w:i w:val="0"/>
                <w:iCs w:val="0"/>
                <w:color w:val="000000"/>
                <w:kern w:val="0"/>
                <w:sz w:val="22"/>
                <w:szCs w:val="22"/>
                <w:u w:val="none"/>
                <w:lang w:val="en-US" w:eastAsia="zh-CN" w:bidi="ar"/>
              </w:rPr>
              <w:t>7</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化合桶</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12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250m</w:t>
            </w:r>
            <w:r>
              <w:rPr>
                <w:rFonts w:hint="default" w:ascii="Times New Roman" w:hAnsi="Times New Roman" w:cs="Times New Roman"/>
                <w:sz w:val="21"/>
                <w:szCs w:val="21"/>
                <w:vertAlign w:val="superscript"/>
              </w:rPr>
              <w:t>3</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浸出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40255" cy="1530985"/>
                  <wp:effectExtent l="0" t="0" r="17145" b="12065"/>
                  <wp:docPr id="139" name="图片 139" descr="IMG_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IMG_1429"/>
                          <pic:cNvPicPr>
                            <a:picLocks noChangeAspect="1"/>
                          </pic:cNvPicPr>
                        </pic:nvPicPr>
                        <pic:blipFill>
                          <a:blip r:embed="rId36"/>
                          <a:stretch>
                            <a:fillRect/>
                          </a:stretch>
                        </pic:blipFill>
                        <pic:spPr>
                          <a:xfrm>
                            <a:off x="0" y="0"/>
                            <a:ext cx="2040255" cy="15309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浆化泵</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Q=120m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/h</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vertAlign w:val="baseline"/>
                <w:lang w:val="en-US" w:eastAsia="zh-CN"/>
              </w:rPr>
            </w:pPr>
            <w:r>
              <w:rPr>
                <w:rFonts w:hint="eastAsia" w:eastAsia="宋体"/>
                <w:vertAlign w:val="baseline"/>
                <w:lang w:val="en-US" w:eastAsia="zh-CN"/>
              </w:rPr>
              <w:drawing>
                <wp:inline distT="0" distB="0" distL="114300" distR="114300">
                  <wp:extent cx="2105660" cy="1579880"/>
                  <wp:effectExtent l="0" t="0" r="8890" b="1270"/>
                  <wp:docPr id="140" name="图片 140" descr="IMG_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IMG_1434"/>
                          <pic:cNvPicPr>
                            <a:picLocks noChangeAspect="1"/>
                          </pic:cNvPicPr>
                        </pic:nvPicPr>
                        <pic:blipFill>
                          <a:blip r:embed="rId37"/>
                          <a:stretch>
                            <a:fillRect/>
                          </a:stretch>
                        </pic:blipFill>
                        <pic:spPr>
                          <a:xfrm>
                            <a:off x="0" y="0"/>
                            <a:ext cx="2105660" cy="15798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输送管道</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162175" cy="1622425"/>
                  <wp:effectExtent l="0" t="0" r="9525" b="15875"/>
                  <wp:docPr id="141" name="图片 141" descr="IMG_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IMG_1431"/>
                          <pic:cNvPicPr>
                            <a:picLocks noChangeAspect="1"/>
                          </pic:cNvPicPr>
                        </pic:nvPicPr>
                        <pic:blipFill>
                          <a:blip r:embed="rId38"/>
                          <a:stretch>
                            <a:fillRect/>
                          </a:stretch>
                        </pic:blipFill>
                        <pic:spPr>
                          <a:xfrm>
                            <a:off x="0" y="0"/>
                            <a:ext cx="2162175" cy="16224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20" w:firstLineChars="20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中转桶及配套设施</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default" w:ascii="Times New Roman" w:hAnsi="Times New Roman" w:cs="Times New Roman"/>
                <w:sz w:val="21"/>
                <w:szCs w:val="21"/>
              </w:rPr>
              <w:t>WTF250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中转桶</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579880"/>
                  <wp:effectExtent l="0" t="0" r="5715" b="1270"/>
                  <wp:docPr id="143" name="图片 143" descr="IMG_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IMG_1446"/>
                          <pic:cNvPicPr>
                            <a:picLocks noChangeAspect="1"/>
                          </pic:cNvPicPr>
                        </pic:nvPicPr>
                        <pic:blipFill>
                          <a:blip r:embed="rId39"/>
                          <a:stretch>
                            <a:fillRect/>
                          </a:stretch>
                        </pic:blipFill>
                        <pic:spPr>
                          <a:xfrm>
                            <a:off x="0" y="0"/>
                            <a:ext cx="2508885" cy="15798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高温脉冲除尘器</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6</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710690"/>
                  <wp:effectExtent l="0" t="0" r="5715" b="3810"/>
                  <wp:docPr id="144" name="图片 144" descr="IMG_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IMG_1449"/>
                          <pic:cNvPicPr>
                            <a:picLocks noChangeAspect="1"/>
                          </pic:cNvPicPr>
                        </pic:nvPicPr>
                        <pic:blipFill>
                          <a:blip r:embed="rId40"/>
                          <a:stretch>
                            <a:fillRect/>
                          </a:stretch>
                        </pic:blipFill>
                        <pic:spPr>
                          <a:xfrm>
                            <a:off x="0" y="0"/>
                            <a:ext cx="2508885" cy="17106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减速搅拌机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10</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WTF300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604645"/>
                  <wp:effectExtent l="0" t="0" r="5715" b="14605"/>
                  <wp:docPr id="145" name="图片 145" descr="IMG_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IMG_1454"/>
                          <pic:cNvPicPr>
                            <a:picLocks noChangeAspect="1"/>
                          </pic:cNvPicPr>
                        </pic:nvPicPr>
                        <pic:blipFill>
                          <a:blip r:embed="rId41"/>
                          <a:stretch>
                            <a:fillRect/>
                          </a:stretch>
                        </pic:blipFill>
                        <pic:spPr>
                          <a:xfrm>
                            <a:off x="0" y="0"/>
                            <a:ext cx="2508885" cy="16046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压滤机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5</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vertAlign w:val="baseline"/>
                <w:lang w:val="en-US" w:eastAsia="zh-CN"/>
              </w:rPr>
            </w:pPr>
            <w:r>
              <w:rPr>
                <w:rFonts w:hint="default" w:ascii="Times New Roman" w:hAnsi="Times New Roman" w:cs="Times New Roman"/>
                <w:sz w:val="21"/>
                <w:szCs w:val="21"/>
              </w:rPr>
              <w:t>XMY50-800-U</w:t>
            </w:r>
            <w:r>
              <w:rPr>
                <w:rFonts w:hint="eastAsia" w:cs="Times New Roman"/>
                <w:sz w:val="21"/>
                <w:szCs w:val="21"/>
                <w:lang w:eastAsia="zh-CN"/>
              </w:rPr>
              <w:t>、</w:t>
            </w:r>
            <w:r>
              <w:rPr>
                <w:rFonts w:hint="default" w:ascii="Times New Roman" w:hAnsi="Times New Roman" w:cs="Times New Roman"/>
                <w:sz w:val="21"/>
                <w:szCs w:val="21"/>
              </w:rPr>
              <w:t>XM100-1250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553845"/>
                  <wp:effectExtent l="0" t="0" r="5715" b="8255"/>
                  <wp:docPr id="146" name="图片 146" descr="IMG_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IMG_1461"/>
                          <pic:cNvPicPr>
                            <a:picLocks noChangeAspect="1"/>
                          </pic:cNvPicPr>
                        </pic:nvPicPr>
                        <pic:blipFill>
                          <a:blip r:embed="rId42"/>
                          <a:stretch>
                            <a:fillRect/>
                          </a:stretch>
                        </pic:blipFill>
                        <pic:spPr>
                          <a:xfrm>
                            <a:off x="0" y="0"/>
                            <a:ext cx="2508885" cy="15538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cs="Times New Roman"/>
                <w:sz w:val="21"/>
                <w:szCs w:val="21"/>
                <w:lang w:val="en-US" w:eastAsia="zh-CN"/>
              </w:rPr>
              <w:t>烘干机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vertAlign w:val="baseline"/>
                <w:lang w:val="en-US" w:eastAsia="zh-CN"/>
              </w:rPr>
            </w:pPr>
            <w:r>
              <w:rPr>
                <w:rFonts w:hint="eastAsia" w:cs="Times New Roman"/>
                <w:sz w:val="21"/>
                <w:szCs w:val="21"/>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eastAsia="宋体"/>
                <w:vertAlign w:val="baseline"/>
                <w:lang w:val="en-US" w:eastAsia="zh-CN"/>
              </w:rPr>
            </w:pPr>
            <w:r>
              <w:rPr>
                <w:rFonts w:hint="eastAsia" w:cs="Times New Roman"/>
                <w:sz w:val="21"/>
                <w:szCs w:val="21"/>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锰球车间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675130"/>
                  <wp:effectExtent l="0" t="0" r="5715" b="1270"/>
                  <wp:docPr id="147" name="图片 147" descr="IMG_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IMG_1467"/>
                          <pic:cNvPicPr>
                            <a:picLocks noChangeAspect="1"/>
                          </pic:cNvPicPr>
                        </pic:nvPicPr>
                        <pic:blipFill>
                          <a:blip r:embed="rId43"/>
                          <a:stretch>
                            <a:fillRect/>
                          </a:stretch>
                        </pic:blipFill>
                        <pic:spPr>
                          <a:xfrm>
                            <a:off x="0" y="0"/>
                            <a:ext cx="2508885" cy="16751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压球机、磨粉机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套</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4</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锰球车间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623060"/>
                  <wp:effectExtent l="0" t="0" r="5715" b="15240"/>
                  <wp:docPr id="148" name="图片 148" descr="IMG_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IMG_1469"/>
                          <pic:cNvPicPr>
                            <a:picLocks noChangeAspect="1"/>
                          </pic:cNvPicPr>
                        </pic:nvPicPr>
                        <pic:blipFill>
                          <a:blip r:embed="rId44"/>
                          <a:stretch>
                            <a:fillRect/>
                          </a:stretch>
                        </pic:blipFill>
                        <pic:spPr>
                          <a:xfrm>
                            <a:off x="0" y="0"/>
                            <a:ext cx="2508885" cy="16230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氨水罐</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罐</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氨水罐区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597025"/>
                  <wp:effectExtent l="0" t="0" r="5715" b="3175"/>
                  <wp:docPr id="149" name="图片 149" descr="IMG_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IMG_1480"/>
                          <pic:cNvPicPr>
                            <a:picLocks noChangeAspect="1"/>
                          </pic:cNvPicPr>
                        </pic:nvPicPr>
                        <pic:blipFill>
                          <a:blip r:embed="rId45"/>
                          <a:stretch>
                            <a:fillRect/>
                          </a:stretch>
                        </pic:blipFill>
                        <pic:spPr>
                          <a:xfrm>
                            <a:off x="0" y="0"/>
                            <a:ext cx="2508885" cy="15970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中频炉</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锰锭车间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630680"/>
                  <wp:effectExtent l="0" t="0" r="5715" b="7620"/>
                  <wp:docPr id="150" name="图片 150" descr="IMG_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IMG_1482"/>
                          <pic:cNvPicPr>
                            <a:picLocks noChangeAspect="1"/>
                          </pic:cNvPicPr>
                        </pic:nvPicPr>
                        <pic:blipFill>
                          <a:blip r:embed="rId46"/>
                          <a:stretch>
                            <a:fillRect/>
                          </a:stretch>
                        </pic:blipFill>
                        <pic:spPr>
                          <a:xfrm>
                            <a:off x="0" y="0"/>
                            <a:ext cx="2508885" cy="16306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锰锭生产设备</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锰锭车间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508885" cy="1553845"/>
                  <wp:effectExtent l="0" t="0" r="5715" b="8255"/>
                  <wp:docPr id="151" name="图片 151" descr="IMG_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IMG_1486"/>
                          <pic:cNvPicPr>
                            <a:picLocks noChangeAspect="1"/>
                          </pic:cNvPicPr>
                        </pic:nvPicPr>
                        <pic:blipFill>
                          <a:blip r:embed="rId47"/>
                          <a:stretch>
                            <a:fillRect/>
                          </a:stretch>
                        </pic:blipFill>
                        <pic:spPr>
                          <a:xfrm>
                            <a:off x="0" y="0"/>
                            <a:ext cx="2508885" cy="15538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FF"/>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FF"/>
                <w:sz w:val="21"/>
                <w:szCs w:val="21"/>
                <w:lang w:val="en-US" w:eastAsia="zh-CN"/>
              </w:rPr>
            </w:pPr>
            <w:r>
              <w:rPr>
                <w:rFonts w:hint="eastAsia" w:cs="Times New Roman"/>
                <w:color w:val="0000FF"/>
                <w:sz w:val="21"/>
                <w:szCs w:val="21"/>
                <w:lang w:val="en-US" w:eastAsia="zh-CN"/>
              </w:rPr>
              <w:t>反应桶</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8</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olor w:val="0000FF"/>
                <w:vertAlign w:val="baseline"/>
                <w:lang w:val="en-US" w:eastAsia="zh-CN"/>
              </w:rPr>
            </w:pPr>
            <w:r>
              <w:rPr>
                <w:rFonts w:hint="eastAsia"/>
                <w:color w:val="0000FF"/>
                <w:vertAlign w:val="baseline"/>
                <w:lang w:val="en-US" w:eastAsia="zh-CN"/>
              </w:rPr>
              <w:t>硫酸锰中试线</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olor w:val="0000FF"/>
                <w:vertAlign w:val="baseline"/>
                <w:lang w:val="en-US" w:eastAsia="zh-CN"/>
              </w:rPr>
            </w:pPr>
            <w:r>
              <w:rPr>
                <w:rFonts w:hint="eastAsia"/>
                <w:color w:val="0000FF"/>
                <w:vertAlign w:val="baseline"/>
                <w:lang w:val="en-US" w:eastAsia="zh-CN"/>
              </w:rPr>
              <w:drawing>
                <wp:inline distT="0" distB="0" distL="114300" distR="114300">
                  <wp:extent cx="1972945" cy="1480185"/>
                  <wp:effectExtent l="0" t="0" r="8255" b="5715"/>
                  <wp:docPr id="153" name="图片 153" descr="IMG_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IMG_1492"/>
                          <pic:cNvPicPr>
                            <a:picLocks noChangeAspect="1"/>
                          </pic:cNvPicPr>
                        </pic:nvPicPr>
                        <pic:blipFill>
                          <a:blip r:embed="rId48"/>
                          <a:stretch>
                            <a:fillRect/>
                          </a:stretch>
                        </pic:blipFill>
                        <pic:spPr>
                          <a:xfrm>
                            <a:off x="0" y="0"/>
                            <a:ext cx="1972945" cy="148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静置池</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座</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硫化、静置池</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996440" cy="1195070"/>
                  <wp:effectExtent l="0" t="0" r="3810" b="5080"/>
                  <wp:docPr id="154" name="图片 154" descr="IMG_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IMG_1495"/>
                          <pic:cNvPicPr>
                            <a:picLocks noChangeAspect="1"/>
                          </pic:cNvPicPr>
                        </pic:nvPicPr>
                        <pic:blipFill>
                          <a:blip r:embed="rId49"/>
                          <a:stretch>
                            <a:fillRect/>
                          </a:stretch>
                        </pic:blipFill>
                        <pic:spPr>
                          <a:xfrm>
                            <a:off x="0" y="0"/>
                            <a:ext cx="1996440" cy="11950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反应釜及压滤机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4</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color w:val="0000FF"/>
                <w:vertAlign w:val="baseline"/>
                <w:lang w:val="en-US" w:eastAsia="zh-CN"/>
              </w:rPr>
              <w:t>硫酸锰中试线</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938020" cy="1454150"/>
                  <wp:effectExtent l="0" t="0" r="5080" b="12700"/>
                  <wp:docPr id="155" name="图片 155" descr="IMG_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IMG_1503"/>
                          <pic:cNvPicPr>
                            <a:picLocks noChangeAspect="1"/>
                          </pic:cNvPicPr>
                        </pic:nvPicPr>
                        <pic:blipFill>
                          <a:blip r:embed="rId50"/>
                          <a:stretch>
                            <a:fillRect/>
                          </a:stretch>
                        </pic:blipFill>
                        <pic:spPr>
                          <a:xfrm>
                            <a:off x="0" y="0"/>
                            <a:ext cx="1938020" cy="14541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电解槽</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400</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sz w:val="21"/>
                <w:szCs w:val="21"/>
              </w:rPr>
              <w:t>4300×880×1060</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电解车间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802765" cy="1216025"/>
                  <wp:effectExtent l="0" t="0" r="6985" b="3175"/>
                  <wp:docPr id="158" name="图片 158" descr="IMG_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IMG_1523"/>
                          <pic:cNvPicPr>
                            <a:picLocks noChangeAspect="1"/>
                          </pic:cNvPicPr>
                        </pic:nvPicPr>
                        <pic:blipFill>
                          <a:blip r:embed="rId51"/>
                          <a:stretch>
                            <a:fillRect/>
                          </a:stretch>
                        </pic:blipFill>
                        <pic:spPr>
                          <a:xfrm>
                            <a:off x="0" y="0"/>
                            <a:ext cx="1802765" cy="12160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s="Times New Roman"/>
                <w:sz w:val="21"/>
                <w:szCs w:val="21"/>
                <w:lang w:val="en-US" w:eastAsia="zh-CN"/>
              </w:rPr>
            </w:pPr>
            <w:r>
              <w:rPr>
                <w:rFonts w:hint="eastAsia" w:cs="Times New Roman"/>
                <w:sz w:val="21"/>
                <w:szCs w:val="21"/>
                <w:lang w:val="en-US" w:eastAsia="zh-CN"/>
              </w:rPr>
              <w:t>污水处理设备</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套</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cs="Times New Roman"/>
                <w:sz w:val="21"/>
                <w:szCs w:val="21"/>
                <w:lang w:val="en-US" w:eastAsia="zh-CN"/>
              </w:rPr>
            </w:pPr>
            <w:r>
              <w:rPr>
                <w:rFonts w:hint="eastAsia" w:cs="Times New Roman"/>
                <w:sz w:val="21"/>
                <w:szCs w:val="21"/>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污水处理区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672590" cy="1255395"/>
                  <wp:effectExtent l="0" t="0" r="3810" b="1905"/>
                  <wp:docPr id="162" name="图片 162" descr="IMG_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IMG_1553"/>
                          <pic:cNvPicPr>
                            <a:picLocks noChangeAspect="1"/>
                          </pic:cNvPicPr>
                        </pic:nvPicPr>
                        <pic:blipFill>
                          <a:blip r:embed="rId52"/>
                          <a:stretch>
                            <a:fillRect/>
                          </a:stretch>
                        </pic:blipFill>
                        <pic:spPr>
                          <a:xfrm>
                            <a:off x="0" y="0"/>
                            <a:ext cx="1672590" cy="12553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vertAlign w:val="baseline"/>
                <w:lang w:val="en-US" w:eastAsia="zh-CN"/>
              </w:rPr>
              <w:t>吸油站</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710690" cy="1283335"/>
                  <wp:effectExtent l="0" t="0" r="3810" b="12065"/>
                  <wp:docPr id="166" name="图片 166" descr="IMG_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IMG_1437"/>
                          <pic:cNvPicPr>
                            <a:picLocks noChangeAspect="1"/>
                          </pic:cNvPicPr>
                        </pic:nvPicPr>
                        <pic:blipFill>
                          <a:blip r:embed="rId16"/>
                          <a:stretch>
                            <a:fillRect/>
                          </a:stretch>
                        </pic:blipFill>
                        <pic:spPr>
                          <a:xfrm>
                            <a:off x="0" y="0"/>
                            <a:ext cx="1710690" cy="12833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cs="Times New Roman"/>
                <w:sz w:val="21"/>
                <w:szCs w:val="21"/>
                <w:lang w:val="en-US" w:eastAsia="zh-CN"/>
              </w:rPr>
              <w:t>硫酸罐</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罐</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2</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硫酸罐区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1723390" cy="1293495"/>
                  <wp:effectExtent l="0" t="0" r="10160" b="1905"/>
                  <wp:docPr id="167" name="图片 167" descr="IMG_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IMG_1506"/>
                          <pic:cNvPicPr>
                            <a:picLocks noChangeAspect="1"/>
                          </pic:cNvPicPr>
                        </pic:nvPicPr>
                        <pic:blipFill>
                          <a:blip r:embed="rId24"/>
                          <a:stretch>
                            <a:fillRect/>
                          </a:stretch>
                        </pic:blipFill>
                        <pic:spPr>
                          <a:xfrm>
                            <a:off x="0" y="0"/>
                            <a:ext cx="1723390" cy="12934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cs="Times New Roman"/>
                <w:sz w:val="21"/>
                <w:szCs w:val="21"/>
                <w:lang w:val="en-US" w:eastAsia="zh-CN"/>
              </w:rPr>
              <w:t>液压设备</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8</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cs="Times New Roman"/>
                <w:sz w:val="21"/>
                <w:szCs w:val="21"/>
                <w:lang w:val="en-US" w:eastAsia="zh-CN"/>
              </w:rPr>
            </w:pPr>
            <w:r>
              <w:rPr>
                <w:rFonts w:hint="eastAsia"/>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default" w:ascii="Times New Roman" w:hAnsi="Times New Roman" w:cs="Times New Roman"/>
                <w:bCs/>
                <w:szCs w:val="24"/>
              </w:rPr>
              <w:t>浸</w:t>
            </w:r>
            <w:r>
              <w:rPr>
                <w:rFonts w:hint="eastAsia"/>
                <w:vertAlign w:val="baseline"/>
                <w:lang w:val="en-US" w:eastAsia="zh-CN"/>
              </w:rPr>
              <w:t>出过滤车间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ascii="Times New Roman" w:hAnsi="Times New Roman" w:eastAsia="宋体"/>
                <w:vertAlign w:val="baseline"/>
                <w:lang w:val="en-US" w:eastAsia="zh-CN"/>
              </w:rPr>
              <w:drawing>
                <wp:inline distT="0" distB="0" distL="114300" distR="114300">
                  <wp:extent cx="1740535" cy="1306830"/>
                  <wp:effectExtent l="0" t="0" r="12065" b="7620"/>
                  <wp:docPr id="168" name="图片 168" descr="IMG_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IMG_1462"/>
                          <pic:cNvPicPr>
                            <a:picLocks noChangeAspect="1"/>
                          </pic:cNvPicPr>
                        </pic:nvPicPr>
                        <pic:blipFill>
                          <a:blip r:embed="rId17"/>
                          <a:stretch>
                            <a:fillRect/>
                          </a:stretch>
                        </pic:blipFill>
                        <pic:spPr>
                          <a:xfrm>
                            <a:off x="0" y="0"/>
                            <a:ext cx="1740535" cy="13068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widowControl/>
              <w:suppressLineNumbers w:val="0"/>
              <w:ind w:firstLine="440" w:firstLineChars="200"/>
              <w:jc w:val="both"/>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178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sz w:val="21"/>
                <w:szCs w:val="21"/>
                <w:lang w:val="en-US" w:eastAsia="zh-CN"/>
              </w:rPr>
            </w:pPr>
            <w:r>
              <w:rPr>
                <w:rFonts w:hint="eastAsia"/>
                <w:vertAlign w:val="baseline"/>
                <w:lang w:val="en-US" w:eastAsia="zh-CN"/>
              </w:rPr>
              <w:t>氨水罐</w:t>
            </w:r>
          </w:p>
        </w:tc>
        <w:tc>
          <w:tcPr>
            <w:tcW w:w="154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台</w:t>
            </w:r>
          </w:p>
        </w:tc>
        <w:tc>
          <w:tcPr>
            <w:tcW w:w="151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cs="Times New Roman"/>
                <w:sz w:val="21"/>
                <w:szCs w:val="21"/>
                <w:lang w:val="en-US" w:eastAsia="zh-CN"/>
              </w:rPr>
              <w:t>6</w:t>
            </w:r>
          </w:p>
        </w:tc>
        <w:tc>
          <w:tcPr>
            <w:tcW w:w="181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w:t>
            </w:r>
          </w:p>
        </w:tc>
        <w:tc>
          <w:tcPr>
            <w:tcW w:w="229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Cs/>
                <w:szCs w:val="24"/>
              </w:rPr>
            </w:pPr>
            <w:r>
              <w:rPr>
                <w:rFonts w:hint="eastAsia"/>
                <w:vertAlign w:val="baseline"/>
                <w:lang w:val="en-US" w:eastAsia="zh-CN"/>
              </w:rPr>
              <w:t>高位水池区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vertAlign w:val="baseline"/>
                <w:lang w:val="en-US" w:eastAsia="zh-CN"/>
              </w:rPr>
            </w:pPr>
            <w:r>
              <w:rPr>
                <w:rFonts w:hint="eastAsia"/>
                <w:vertAlign w:val="baseline"/>
                <w:lang w:val="en-US" w:eastAsia="zh-CN"/>
              </w:rPr>
              <w:drawing>
                <wp:inline distT="0" distB="0" distL="114300" distR="114300">
                  <wp:extent cx="2076450" cy="1614170"/>
                  <wp:effectExtent l="0" t="0" r="0" b="5080"/>
                  <wp:docPr id="7" name="图片 7" descr="IMG_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1530"/>
                          <pic:cNvPicPr>
                            <a:picLocks noChangeAspect="1"/>
                          </pic:cNvPicPr>
                        </pic:nvPicPr>
                        <pic:blipFill>
                          <a:blip r:embed="rId53"/>
                          <a:stretch>
                            <a:fillRect/>
                          </a:stretch>
                        </pic:blipFill>
                        <pic:spPr>
                          <a:xfrm>
                            <a:off x="0" y="0"/>
                            <a:ext cx="2076450" cy="1614170"/>
                          </a:xfrm>
                          <a:prstGeom prst="rect">
                            <a:avLst/>
                          </a:prstGeom>
                        </pic:spPr>
                      </pic:pic>
                    </a:graphicData>
                  </a:graphic>
                </wp:inline>
              </w:drawing>
            </w:r>
          </w:p>
        </w:tc>
      </w:tr>
    </w:tbl>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p>
    <w:p>
      <w:pPr>
        <w:jc w:val="center"/>
        <w:rPr>
          <w:rFonts w:hint="eastAsia"/>
          <w:lang w:val="en-US" w:eastAsia="zh-CN"/>
        </w:rPr>
      </w:pPr>
      <w:r>
        <w:rPr>
          <w:rFonts w:hint="eastAsia"/>
          <w:lang w:val="en-US" w:eastAsia="zh-CN"/>
        </w:rPr>
        <w:t>表 2-2 企业遗留主要一般风险设备</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6"/>
        <w:gridCol w:w="1786"/>
        <w:gridCol w:w="1541"/>
        <w:gridCol w:w="1514"/>
        <w:gridCol w:w="1813"/>
        <w:gridCol w:w="2291"/>
        <w:gridCol w:w="4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序号</w:t>
            </w:r>
          </w:p>
        </w:tc>
        <w:tc>
          <w:tcPr>
            <w:tcW w:w="178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名称</w:t>
            </w:r>
          </w:p>
        </w:tc>
        <w:tc>
          <w:tcPr>
            <w:tcW w:w="154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单位</w:t>
            </w:r>
          </w:p>
        </w:tc>
        <w:tc>
          <w:tcPr>
            <w:tcW w:w="151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数量</w:t>
            </w:r>
          </w:p>
        </w:tc>
        <w:tc>
          <w:tcPr>
            <w:tcW w:w="181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规格</w:t>
            </w:r>
          </w:p>
        </w:tc>
        <w:tc>
          <w:tcPr>
            <w:tcW w:w="229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使用场所</w:t>
            </w:r>
          </w:p>
        </w:tc>
        <w:tc>
          <w:tcPr>
            <w:tcW w:w="420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设备图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1</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吊机</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中转池</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drawing>
                <wp:inline distT="0" distB="0" distL="114300" distR="114300">
                  <wp:extent cx="1972945" cy="1310640"/>
                  <wp:effectExtent l="0" t="0" r="8255" b="3810"/>
                  <wp:docPr id="34" name="图片 34" descr="IMG_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_1443"/>
                          <pic:cNvPicPr>
                            <a:picLocks noChangeAspect="1"/>
                          </pic:cNvPicPr>
                        </pic:nvPicPr>
                        <pic:blipFill>
                          <a:blip r:embed="rId54"/>
                          <a:stretch>
                            <a:fillRect/>
                          </a:stretch>
                        </pic:blipFill>
                        <pic:spPr>
                          <a:xfrm>
                            <a:off x="0" y="0"/>
                            <a:ext cx="1972945" cy="13106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kern w:val="0"/>
                <w:sz w:val="22"/>
                <w:szCs w:val="22"/>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2</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水泵</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4</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锰锭车间</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rPr>
              <w:drawing>
                <wp:inline distT="0" distB="0" distL="114300" distR="114300">
                  <wp:extent cx="2046605" cy="1428750"/>
                  <wp:effectExtent l="0" t="0" r="10795" b="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55"/>
                          <a:stretch>
                            <a:fillRect/>
                          </a:stretch>
                        </pic:blipFill>
                        <pic:spPr>
                          <a:xfrm>
                            <a:off x="0" y="0"/>
                            <a:ext cx="2046605" cy="14287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kern w:val="0"/>
                <w:sz w:val="22"/>
                <w:szCs w:val="22"/>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3</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罐体</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4</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冷却区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drawing>
                <wp:inline distT="0" distB="0" distL="114300" distR="114300">
                  <wp:extent cx="2066925" cy="1363345"/>
                  <wp:effectExtent l="0" t="0" r="9525" b="8255"/>
                  <wp:docPr id="57" name="图片 57" descr="IMG_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IMG_1546"/>
                          <pic:cNvPicPr>
                            <a:picLocks noChangeAspect="1"/>
                          </pic:cNvPicPr>
                        </pic:nvPicPr>
                        <pic:blipFill>
                          <a:blip r:embed="rId56"/>
                          <a:stretch>
                            <a:fillRect/>
                          </a:stretch>
                        </pic:blipFill>
                        <pic:spPr>
                          <a:xfrm>
                            <a:off x="0" y="0"/>
                            <a:ext cx="2066925" cy="13633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kern w:val="0"/>
                <w:sz w:val="22"/>
                <w:szCs w:val="22"/>
                <w:u w:val="none"/>
                <w:lang w:val="en-US" w:eastAsia="zh-CN" w:bidi="ar"/>
              </w:rPr>
            </w:pPr>
            <w:r>
              <w:rPr>
                <w:rFonts w:hint="default" w:ascii="Times New Roman" w:hAnsi="Times New Roman" w:eastAsia="宋体" w:cs="Times New Roman"/>
                <w:i w:val="0"/>
                <w:iCs w:val="0"/>
                <w:color w:val="000000"/>
                <w:kern w:val="0"/>
                <w:sz w:val="22"/>
                <w:szCs w:val="22"/>
                <w:u w:val="none"/>
                <w:lang w:val="en-US" w:eastAsia="zh-CN" w:bidi="ar"/>
              </w:rPr>
              <w:t>4</w:t>
            </w:r>
          </w:p>
        </w:tc>
        <w:tc>
          <w:tcPr>
            <w:tcW w:w="1786"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罐体</w:t>
            </w:r>
          </w:p>
        </w:tc>
        <w:tc>
          <w:tcPr>
            <w:tcW w:w="154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台</w:t>
            </w:r>
          </w:p>
        </w:tc>
        <w:tc>
          <w:tcPr>
            <w:tcW w:w="1514"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1</w:t>
            </w:r>
          </w:p>
        </w:tc>
        <w:tc>
          <w:tcPr>
            <w:tcW w:w="181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w:t>
            </w:r>
          </w:p>
        </w:tc>
        <w:tc>
          <w:tcPr>
            <w:tcW w:w="2291"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t>冷却区</w:t>
            </w:r>
          </w:p>
        </w:tc>
        <w:tc>
          <w:tcPr>
            <w:tcW w:w="4203" w:type="dxa"/>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vertAlign w:val="baseline"/>
                <w:lang w:val="en-US" w:eastAsia="zh-CN"/>
              </w:rPr>
            </w:pPr>
            <w:r>
              <w:rPr>
                <w:rFonts w:hint="default" w:ascii="Times New Roman" w:hAnsi="Times New Roman" w:cs="Times New Roman"/>
                <w:vertAlign w:val="baseline"/>
                <w:lang w:val="en-US" w:eastAsia="zh-CN"/>
              </w:rPr>
              <w:drawing>
                <wp:inline distT="0" distB="0" distL="114300" distR="114300">
                  <wp:extent cx="2508885" cy="1882140"/>
                  <wp:effectExtent l="0" t="0" r="5715" b="3810"/>
                  <wp:docPr id="58" name="图片 58" descr="IMG_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IMG_1547"/>
                          <pic:cNvPicPr>
                            <a:picLocks noChangeAspect="1"/>
                          </pic:cNvPicPr>
                        </pic:nvPicPr>
                        <pic:blipFill>
                          <a:blip r:embed="rId57"/>
                          <a:stretch>
                            <a:fillRect/>
                          </a:stretch>
                        </pic:blipFill>
                        <pic:spPr>
                          <a:xfrm>
                            <a:off x="0" y="0"/>
                            <a:ext cx="2508885" cy="1882140"/>
                          </a:xfrm>
                          <a:prstGeom prst="rect">
                            <a:avLst/>
                          </a:prstGeom>
                        </pic:spPr>
                      </pic:pic>
                    </a:graphicData>
                  </a:graphic>
                </wp:inline>
              </w:drawing>
            </w:r>
          </w:p>
        </w:tc>
      </w:tr>
    </w:tbl>
    <w:p>
      <w:pPr>
        <w:rPr>
          <w:rFonts w:hint="default"/>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lang w:val="en-US" w:eastAsia="zh-CN"/>
        </w:rPr>
        <w:t>.</w:t>
      </w:r>
    </w:p>
    <w:p>
      <w:pPr>
        <w:pStyle w:val="3"/>
        <w:bidi w:val="0"/>
        <w:rPr>
          <w:rFonts w:hint="eastAsia"/>
          <w:lang w:val="en-US" w:eastAsia="zh-CN"/>
        </w:rPr>
      </w:pPr>
      <w:bookmarkStart w:id="18" w:name="_Toc3611"/>
      <w:r>
        <w:rPr>
          <w:rFonts w:hint="eastAsia"/>
          <w:lang w:val="en-US" w:eastAsia="zh-CN"/>
        </w:rPr>
        <w:t>建（构）筑物</w:t>
      </w:r>
      <w:bookmarkEnd w:id="18"/>
    </w:p>
    <w:p>
      <w:pPr>
        <w:bidi w:val="0"/>
        <w:ind w:left="0" w:leftChars="0" w:firstLine="480" w:firstLineChars="200"/>
        <w:rPr>
          <w:rFonts w:hint="eastAsia"/>
          <w:lang w:val="en-US" w:eastAsia="zh-CN"/>
        </w:rPr>
      </w:pPr>
      <w:r>
        <w:rPr>
          <w:rFonts w:hint="eastAsia"/>
          <w:lang w:val="en-US" w:eastAsia="zh-CN"/>
        </w:rPr>
        <w:t>根据现场踏勘，公司电解锰生产线厂区内建构筑物主要为矿石堆场、电解车间、锰锭车间、破碎车间等，按环境风险分为高风险及一般性构筑物，情况如下。</w:t>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default"/>
          <w:lang w:val="en-US" w:eastAsia="zh-CN"/>
        </w:rPr>
      </w:pPr>
      <w:r>
        <w:rPr>
          <w:rFonts w:hint="eastAsia"/>
          <w:lang w:val="en-US" w:eastAsia="zh-CN"/>
        </w:rPr>
        <w:t>高环境风险建（构）筑物：曾经用于生产、处理处置或贮存有毒有害物质、危险废物、第II类一般工业固体废物等可能导致人体健康和生态环境受损的物质，以及沾染了以上物质的建（构）筑物。主要为危废暂存间、锰锭车间、制液车间、浸出过滤车间、电解车间、锰锭车间、雷蒙车间、锰盐车间、初期雨水收集池、厂区通道、废物堆场、污水处理用房、污水处理池、应急池、阳极渣库等。</w:t>
      </w:r>
    </w:p>
    <w:p>
      <w:pPr>
        <w:bidi w:val="0"/>
        <w:rPr>
          <w:rFonts w:hint="eastAsia"/>
          <w:lang w:val="en-US" w:eastAsia="zh-CN"/>
        </w:rPr>
      </w:pPr>
      <w:r>
        <w:rPr>
          <w:rFonts w:hint="eastAsia"/>
          <w:lang w:val="en-US" w:eastAsia="zh-CN"/>
        </w:rPr>
        <w:t>一般性建（构）筑物：曾经用于生产、处理处置或贮存非有毒有害物质、第I类一般工业固体废物，且表面无明显污染物沾染痕迹的生产车间及其附属建（构）筑物，以及距离生产区较远且未进行过工业生产或物料贮存的建（构）筑物，大门厂牌、办公室、厂区通道、传达室、浴室、水泵房等。具体见表 2-3。</w:t>
      </w:r>
    </w:p>
    <w:p>
      <w:pPr>
        <w:bidi w:val="0"/>
        <w:ind w:left="0" w:leftChars="0" w:firstLine="0" w:firstLineChars="0"/>
        <w:rPr>
          <w:rFonts w:hint="eastAsia"/>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ind w:left="0" w:leftChars="0" w:firstLine="0" w:firstLineChars="0"/>
        <w:jc w:val="center"/>
        <w:rPr>
          <w:rFonts w:hint="eastAsia"/>
          <w:lang w:val="en-US" w:eastAsia="zh-CN"/>
        </w:rPr>
      </w:pPr>
      <w:r>
        <w:rPr>
          <w:rFonts w:hint="eastAsia"/>
          <w:lang w:val="en-US" w:eastAsia="zh-CN"/>
        </w:rPr>
        <w:t>表2-3企业高风险构筑物</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2"/>
        <w:gridCol w:w="2700"/>
        <w:gridCol w:w="2742"/>
        <w:gridCol w:w="3234"/>
        <w:gridCol w:w="3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序号</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名称</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数量（单位）座</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架构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构筑物情况图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原矿堆场</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462405"/>
                  <wp:effectExtent l="0" t="0" r="15240" b="4445"/>
                  <wp:docPr id="169" name="图片 169" descr="IMG_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IMG_1383"/>
                          <pic:cNvPicPr>
                            <a:picLocks noChangeAspect="1"/>
                          </pic:cNvPicPr>
                        </pic:nvPicPr>
                        <pic:blipFill>
                          <a:blip r:embed="rId58"/>
                          <a:stretch>
                            <a:fillRect/>
                          </a:stretch>
                        </pic:blipFill>
                        <pic:spPr>
                          <a:xfrm>
                            <a:off x="0" y="0"/>
                            <a:ext cx="2099310" cy="14624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2</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粗破房</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444625"/>
                  <wp:effectExtent l="0" t="0" r="15240" b="3175"/>
                  <wp:docPr id="170" name="图片 170" descr="IMG_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IMG_1393"/>
                          <pic:cNvPicPr>
                            <a:picLocks noChangeAspect="1"/>
                          </pic:cNvPicPr>
                        </pic:nvPicPr>
                        <pic:blipFill>
                          <a:blip r:embed="rId59"/>
                          <a:stretch>
                            <a:fillRect/>
                          </a:stretch>
                        </pic:blipFill>
                        <pic:spPr>
                          <a:xfrm>
                            <a:off x="0" y="0"/>
                            <a:ext cx="2099310" cy="14446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3</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雷磨车间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264285"/>
                  <wp:effectExtent l="0" t="0" r="15240" b="12065"/>
                  <wp:docPr id="171" name="图片 171" descr="IMG_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IMG_1394"/>
                          <pic:cNvPicPr>
                            <a:picLocks noChangeAspect="1"/>
                          </pic:cNvPicPr>
                        </pic:nvPicPr>
                        <pic:blipFill>
                          <a:blip r:embed="rId60"/>
                          <a:stretch>
                            <a:fillRect/>
                          </a:stretch>
                        </pic:blipFill>
                        <pic:spPr>
                          <a:xfrm>
                            <a:off x="0" y="0"/>
                            <a:ext cx="2099310" cy="12642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4</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新立磨车间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2" name="图片 172" descr="IMG_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IMG_1444"/>
                          <pic:cNvPicPr>
                            <a:picLocks noChangeAspect="1"/>
                          </pic:cNvPicPr>
                        </pic:nvPicPr>
                        <pic:blipFill>
                          <a:blip r:embed="rId61"/>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5</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维修室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4" name="图片 174" descr="IMG_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IMG_1408"/>
                          <pic:cNvPicPr>
                            <a:picLocks noChangeAspect="1"/>
                          </pic:cNvPicPr>
                        </pic:nvPicPr>
                        <pic:blipFill>
                          <a:blip r:embed="rId62"/>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6</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阳极渣库</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5" name="图片 175" descr="IMG_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IMG_1409"/>
                          <pic:cNvPicPr>
                            <a:picLocks noChangeAspect="1"/>
                          </pic:cNvPicPr>
                        </pic:nvPicPr>
                        <pic:blipFill>
                          <a:blip r:embed="rId63"/>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7</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阳极渣滤池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6" name="图片 176" descr="IMG_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IMG_1411"/>
                          <pic:cNvPicPr>
                            <a:picLocks noChangeAspect="1"/>
                          </pic:cNvPicPr>
                        </pic:nvPicPr>
                        <pic:blipFill>
                          <a:blip r:embed="rId64"/>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8</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锰球车间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7" name="图片 177" descr="IMG_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IMG_1479"/>
                          <pic:cNvPicPr>
                            <a:picLocks noChangeAspect="1"/>
                          </pic:cNvPicPr>
                        </pic:nvPicPr>
                        <pic:blipFill>
                          <a:blip r:embed="rId65"/>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9</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锰锭车间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78" name="图片 178" descr="IMG_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IMG_1481"/>
                          <pic:cNvPicPr>
                            <a:picLocks noChangeAspect="1"/>
                          </pic:cNvPicPr>
                        </pic:nvPicPr>
                        <pic:blipFill>
                          <a:blip r:embed="rId66"/>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硫化池、静置池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83" name="图片 183" descr="IMG_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IMG_1496"/>
                          <pic:cNvPicPr>
                            <a:picLocks noChangeAspect="1"/>
                          </pic:cNvPicPr>
                        </pic:nvPicPr>
                        <pic:blipFill>
                          <a:blip r:embed="rId67"/>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11</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阳极液池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85" name="图片 185" descr="IMG_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IMG_1508"/>
                          <pic:cNvPicPr>
                            <a:picLocks noChangeAspect="1"/>
                          </pic:cNvPicPr>
                        </pic:nvPicPr>
                        <pic:blipFill>
                          <a:blip r:embed="rId68"/>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12</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水坑</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86" name="图片 186" descr="IMG_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IMG_1509"/>
                          <pic:cNvPicPr>
                            <a:picLocks noChangeAspect="1"/>
                          </pic:cNvPicPr>
                        </pic:nvPicPr>
                        <pic:blipFill>
                          <a:blip r:embed="rId69"/>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13</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电解车间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87" name="图片 187" descr="IMG_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IMG_1511"/>
                          <pic:cNvPicPr>
                            <a:picLocks noChangeAspect="1"/>
                          </pic:cNvPicPr>
                        </pic:nvPicPr>
                        <pic:blipFill>
                          <a:blip r:embed="rId70"/>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14</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高位槽</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90" name="图片 190" descr="IMG_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IMG_1534"/>
                          <pic:cNvPicPr>
                            <a:picLocks noChangeAspect="1"/>
                          </pic:cNvPicPr>
                        </pic:nvPicPr>
                        <pic:blipFill>
                          <a:blip r:embed="rId71"/>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15</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仓库</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2座</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92" name="图片 192" descr="IMG_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IMG_1526"/>
                          <pic:cNvPicPr>
                            <a:picLocks noChangeAspect="1"/>
                          </pic:cNvPicPr>
                        </pic:nvPicPr>
                        <pic:blipFill>
                          <a:blip r:embed="rId72"/>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16</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初期雨水池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95" name="图片 195" descr="IMG_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IMG_1550"/>
                          <pic:cNvPicPr>
                            <a:picLocks noChangeAspect="1"/>
                          </pic:cNvPicPr>
                        </pic:nvPicPr>
                        <pic:blipFill>
                          <a:blip r:embed="rId73"/>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17</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污水处理站</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96" name="图片 196" descr="IMG_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IMG_1555"/>
                          <pic:cNvPicPr>
                            <a:picLocks noChangeAspect="1"/>
                          </pic:cNvPicPr>
                        </pic:nvPicPr>
                        <pic:blipFill>
                          <a:blip r:embed="rId74"/>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18</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危废暂存间（废油区）</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99" name="图片 199" descr="IMG_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IMG_1436"/>
                          <pic:cNvPicPr>
                            <a:picLocks noChangeAspect="1"/>
                          </pic:cNvPicPr>
                        </pic:nvPicPr>
                        <pic:blipFill>
                          <a:blip r:embed="rId75"/>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19</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吸油站</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200" name="图片 200" descr="IMG_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IMG_1437"/>
                          <pic:cNvPicPr>
                            <a:picLocks noChangeAspect="1"/>
                          </pic:cNvPicPr>
                        </pic:nvPicPr>
                        <pic:blipFill>
                          <a:blip r:embed="rId76"/>
                          <a:stretch>
                            <a:fillRect/>
                          </a:stretch>
                        </pic:blipFill>
                        <pic:spPr>
                          <a:xfrm>
                            <a:off x="0" y="0"/>
                            <a:ext cx="2099310" cy="1574800"/>
                          </a:xfrm>
                          <a:prstGeom prst="rect">
                            <a:avLst/>
                          </a:prstGeom>
                        </pic:spPr>
                      </pic:pic>
                    </a:graphicData>
                  </a:graphic>
                </wp:inline>
              </w:drawing>
            </w:r>
          </w:p>
        </w:tc>
      </w:tr>
    </w:tbl>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p>
    <w:p>
      <w:pPr>
        <w:bidi w:val="0"/>
        <w:ind w:left="0" w:leftChars="0" w:firstLine="0" w:firstLineChars="0"/>
        <w:jc w:val="center"/>
        <w:rPr>
          <w:rFonts w:hint="eastAsia"/>
          <w:lang w:val="en-US" w:eastAsia="zh-CN"/>
        </w:rPr>
      </w:pPr>
      <w:r>
        <w:rPr>
          <w:rFonts w:hint="eastAsia"/>
          <w:lang w:val="en-US" w:eastAsia="zh-CN"/>
        </w:rPr>
        <w:t>表 2-3 企业一般性构筑物</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2"/>
        <w:gridCol w:w="2700"/>
        <w:gridCol w:w="2742"/>
        <w:gridCol w:w="3234"/>
        <w:gridCol w:w="35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序号</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名称</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数量（单位）座</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架构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构筑物情况图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循环水池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65" name="图片 65" descr="IMG_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1406"/>
                          <pic:cNvPicPr>
                            <a:picLocks noChangeAspect="1"/>
                          </pic:cNvPicPr>
                        </pic:nvPicPr>
                        <pic:blipFill>
                          <a:blip r:embed="rId77"/>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2</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品质部</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06" name="图片 106" descr="IMG_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IMG_1480"/>
                          <pic:cNvPicPr>
                            <a:picLocks noChangeAspect="1"/>
                          </pic:cNvPicPr>
                        </pic:nvPicPr>
                        <pic:blipFill>
                          <a:blip r:embed="rId78"/>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3</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配电室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07" name="图片 107" descr="IMG_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IMG_1425"/>
                          <pic:cNvPicPr>
                            <a:picLocks noChangeAspect="1"/>
                          </pic:cNvPicPr>
                        </pic:nvPicPr>
                        <pic:blipFill>
                          <a:blip r:embed="rId79"/>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4</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办公室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08" name="图片 108" descr="IMG_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IMG_1419"/>
                          <pic:cNvPicPr>
                            <a:picLocks noChangeAspect="1"/>
                          </pic:cNvPicPr>
                        </pic:nvPicPr>
                        <pic:blipFill>
                          <a:blip r:embed="rId80"/>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5</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风机房</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09" name="图片 109" descr="IMG_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IMG_1417"/>
                          <pic:cNvPicPr>
                            <a:picLocks noChangeAspect="1"/>
                          </pic:cNvPicPr>
                        </pic:nvPicPr>
                        <pic:blipFill>
                          <a:blip r:embed="rId81"/>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6</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办公室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混凝体结构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11" name="图片 111" descr="IMG_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IMG_1502"/>
                          <pic:cNvPicPr>
                            <a:picLocks noChangeAspect="1"/>
                          </pic:cNvPicPr>
                        </pic:nvPicPr>
                        <pic:blipFill>
                          <a:blip r:embed="rId82"/>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7</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卫生间</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15" name="图片 115" descr="IMG_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IMG_1527"/>
                          <pic:cNvPicPr>
                            <a:picLocks noChangeAspect="1"/>
                          </pic:cNvPicPr>
                        </pic:nvPicPr>
                        <pic:blipFill>
                          <a:blip r:embed="rId83"/>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8</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净水池、蓄水池</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2</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17" name="图片 117" descr="IMG_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IMG_1538"/>
                          <pic:cNvPicPr>
                            <a:picLocks noChangeAspect="1"/>
                          </pic:cNvPicPr>
                        </pic:nvPicPr>
                        <pic:blipFill>
                          <a:blip r:embed="rId84"/>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9</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高位槽</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混凝土钢架结构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18" name="图片 118" descr="IMG_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IMG_1534"/>
                          <pic:cNvPicPr>
                            <a:picLocks noChangeAspect="1"/>
                          </pic:cNvPicPr>
                        </pic:nvPicPr>
                        <pic:blipFill>
                          <a:blip r:embed="rId71"/>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10</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车间办公室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19" name="图片 119" descr="IMG_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IMG_1540"/>
                          <pic:cNvPicPr>
                            <a:picLocks noChangeAspect="1"/>
                          </pic:cNvPicPr>
                        </pic:nvPicPr>
                        <pic:blipFill>
                          <a:blip r:embed="rId85"/>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vertAlign w:val="baseli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11</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循环水泵房</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21" name="图片 121" descr="IMG_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IMG_1544"/>
                          <pic:cNvPicPr>
                            <a:picLocks noChangeAspect="1"/>
                          </pic:cNvPicPr>
                        </pic:nvPicPr>
                        <pic:blipFill>
                          <a:blip r:embed="rId86"/>
                          <a:stretch>
                            <a:fillRect/>
                          </a:stretch>
                        </pic:blipFill>
                        <pic:spPr>
                          <a:xfrm>
                            <a:off x="0" y="0"/>
                            <a:ext cx="2099310" cy="15748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12</w:t>
            </w:r>
          </w:p>
        </w:tc>
        <w:tc>
          <w:tcPr>
            <w:tcW w:w="270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浴室</w:t>
            </w:r>
          </w:p>
        </w:tc>
        <w:tc>
          <w:tcPr>
            <w:tcW w:w="2742"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1</w:t>
            </w:r>
          </w:p>
        </w:tc>
        <w:tc>
          <w:tcPr>
            <w:tcW w:w="323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混凝土结构</w:t>
            </w:r>
          </w:p>
        </w:tc>
        <w:tc>
          <w:tcPr>
            <w:tcW w:w="354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drawing>
                <wp:inline distT="0" distB="0" distL="114300" distR="114300">
                  <wp:extent cx="2099310" cy="1574800"/>
                  <wp:effectExtent l="0" t="0" r="15240" b="6350"/>
                  <wp:docPr id="122" name="图片 122" descr="IMG_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IMG_1548"/>
                          <pic:cNvPicPr>
                            <a:picLocks noChangeAspect="1"/>
                          </pic:cNvPicPr>
                        </pic:nvPicPr>
                        <pic:blipFill>
                          <a:blip r:embed="rId87"/>
                          <a:stretch>
                            <a:fillRect/>
                          </a:stretch>
                        </pic:blipFill>
                        <pic:spPr>
                          <a:xfrm>
                            <a:off x="0" y="0"/>
                            <a:ext cx="2099310" cy="1574800"/>
                          </a:xfrm>
                          <a:prstGeom prst="rect">
                            <a:avLst/>
                          </a:prstGeom>
                        </pic:spPr>
                      </pic:pic>
                    </a:graphicData>
                  </a:graphic>
                </wp:inline>
              </w:drawing>
            </w:r>
          </w:p>
        </w:tc>
      </w:tr>
    </w:tbl>
    <w:p>
      <w:pPr>
        <w:bidi w:val="0"/>
        <w:ind w:left="0" w:leftChars="0" w:firstLine="0" w:firstLineChars="0"/>
        <w:jc w:val="center"/>
        <w:rPr>
          <w:rFonts w:hint="default"/>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lang w:val="en-US" w:eastAsia="zh-CN"/>
        </w:rPr>
        <w:t>.</w:t>
      </w:r>
    </w:p>
    <w:p>
      <w:pPr>
        <w:pStyle w:val="2"/>
        <w:bidi w:val="0"/>
        <w:rPr>
          <w:rFonts w:hint="eastAsia"/>
          <w:lang w:val="en-US" w:eastAsia="zh-CN"/>
        </w:rPr>
      </w:pPr>
      <w:bookmarkStart w:id="19" w:name="_Toc3038"/>
      <w:r>
        <w:rPr>
          <w:rFonts w:hint="eastAsia"/>
          <w:lang w:val="en-US" w:eastAsia="zh-CN"/>
        </w:rPr>
        <w:t>遗留物料及残留污染物清理和安全处置方案</w:t>
      </w:r>
      <w:bookmarkEnd w:id="19"/>
    </w:p>
    <w:p>
      <w:pPr>
        <w:pStyle w:val="3"/>
        <w:bidi w:val="0"/>
        <w:rPr>
          <w:rFonts w:hint="eastAsia"/>
          <w:lang w:val="en-US" w:eastAsia="zh-CN"/>
        </w:rPr>
      </w:pPr>
      <w:bookmarkStart w:id="20" w:name="_Toc20276"/>
      <w:r>
        <w:rPr>
          <w:rFonts w:hint="eastAsia"/>
          <w:lang w:val="en-US" w:eastAsia="zh-CN"/>
        </w:rPr>
        <w:t>基本信息</w:t>
      </w:r>
      <w:bookmarkEnd w:id="20"/>
    </w:p>
    <w:p>
      <w:pPr>
        <w:jc w:val="left"/>
        <w:rPr>
          <w:rFonts w:hint="default"/>
          <w:lang w:val="en-US" w:eastAsia="zh-CN"/>
        </w:rPr>
      </w:pPr>
      <w:r>
        <w:rPr>
          <w:rFonts w:hint="eastAsia"/>
          <w:lang w:val="en-US" w:eastAsia="zh-CN"/>
        </w:rPr>
        <w:t>根据现场观察，遗留物料及残留污染物数量统计如表3-1</w:t>
      </w:r>
    </w:p>
    <w:p>
      <w:pPr>
        <w:jc w:val="center"/>
        <w:rPr>
          <w:rFonts w:hint="eastAsia"/>
          <w:lang w:val="en-US" w:eastAsia="zh-CN"/>
        </w:rPr>
      </w:pPr>
      <w:r>
        <w:rPr>
          <w:rFonts w:hint="eastAsia"/>
          <w:lang w:val="en-US" w:eastAsia="zh-CN"/>
        </w:rPr>
        <w:t>表3-1遗留物料及残留污染物数量统计</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2061"/>
        <w:gridCol w:w="737"/>
        <w:gridCol w:w="668"/>
        <w:gridCol w:w="3129"/>
        <w:gridCol w:w="17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名称</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单位</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敷量</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主要贮存位置</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kern w:val="0"/>
                <w:sz w:val="24"/>
                <w:szCs w:val="24"/>
                <w:lang w:val="en-US" w:eastAsia="zh-CN" w:bidi="ar"/>
              </w:rPr>
              <w:t>属性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0"/>
                <w:sz w:val="24"/>
                <w:szCs w:val="24"/>
                <w:lang w:val="en-US" w:eastAsia="zh-CN" w:bidi="ar"/>
              </w:rPr>
              <w:t>碳酸锰矿石</w:t>
            </w:r>
            <w:r>
              <w:rPr>
                <w:rFonts w:hint="eastAsia" w:ascii="Times New Roman" w:hAnsi="Times New Roman" w:eastAsia="宋体" w:cs="Times New Roman"/>
                <w:color w:val="000000"/>
                <w:kern w:val="0"/>
                <w:sz w:val="24"/>
                <w:szCs w:val="24"/>
                <w:lang w:val="en-US" w:eastAsia="zh-CN" w:bidi="ar"/>
              </w:rPr>
              <w:t>/矿粉</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5</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原矿堆场、破碎机、雷磨机等</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原料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阳极渣</w:t>
            </w:r>
            <w:r>
              <w:rPr>
                <w:rFonts w:hint="eastAsia" w:cs="Times New Roman"/>
                <w:color w:val="000000"/>
                <w:kern w:val="0"/>
                <w:sz w:val="24"/>
                <w:szCs w:val="24"/>
                <w:lang w:val="en-US" w:eastAsia="zh-CN" w:bidi="ar"/>
              </w:rPr>
              <w:t>（二氧化锰）</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0.03</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阳极渣场及阳极液池</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副产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52"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vertAlign w:val="baseline"/>
                <w:lang w:val="en-US" w:eastAsia="zh-CN"/>
              </w:rPr>
              <w:t>碳酸钙粉末</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12</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浸出过滤车间过道</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原料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19"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vertAlign w:val="baseline"/>
                <w:lang w:val="en-US" w:eastAsia="zh-CN"/>
              </w:rPr>
            </w:pPr>
            <w:r>
              <w:rPr>
                <w:rFonts w:hint="eastAsia"/>
                <w:vertAlign w:val="baseline"/>
                <w:lang w:val="en-US" w:eastAsia="zh-CN"/>
              </w:rPr>
              <w:t>活性炭</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3</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浸出过滤车间过道</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原料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93"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cs="Times New Roman"/>
                <w:color w:val="000000"/>
                <w:kern w:val="0"/>
                <w:sz w:val="24"/>
                <w:szCs w:val="24"/>
                <w:lang w:val="en-US" w:eastAsia="zh-CN" w:bidi="ar"/>
              </w:rPr>
              <w:t>液压油</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0.5</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吸油站</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危险废物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液压油</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3</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液压设备</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sz w:val="24"/>
                <w:szCs w:val="24"/>
                <w:lang w:val="en-US" w:eastAsia="zh-CN"/>
              </w:rPr>
              <w:t>危险废物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vertAlign w:val="baseline"/>
                <w:lang w:val="en-US" w:eastAsia="zh-CN"/>
              </w:rPr>
              <w:t>轻薄料</w:t>
            </w:r>
            <w:r>
              <w:rPr>
                <w:rFonts w:hint="eastAsia"/>
                <w:vertAlign w:val="baseline"/>
                <w:lang w:val="en-US" w:eastAsia="zh-CN"/>
              </w:rPr>
              <w:t>（铁）</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4</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锰锭车间</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cs="Times New Roman"/>
                <w:color w:val="000000"/>
                <w:sz w:val="24"/>
                <w:szCs w:val="24"/>
                <w:lang w:val="en-US" w:eastAsia="zh-CN"/>
              </w:rPr>
              <w:t>原料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lang w:val="en-US" w:eastAsia="zh-CN"/>
              </w:rPr>
              <w:t>锰锭车间废水</w:t>
            </w:r>
            <w:r>
              <w:rPr>
                <w:rFonts w:hint="eastAsia" w:ascii="Times New Roman" w:hAnsi="Times New Roman" w:eastAsia="宋体" w:cs="Times New Roman"/>
                <w:color w:val="000000"/>
                <w:sz w:val="24"/>
                <w:szCs w:val="24"/>
                <w:lang w:val="en-US" w:eastAsia="zh-CN"/>
              </w:rPr>
              <w:t>（循环水）</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15</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锰锭车间</w:t>
            </w:r>
            <w:r>
              <w:rPr>
                <w:rFonts w:hint="eastAsia" w:cs="Times New Roman"/>
                <w:color w:val="000000"/>
                <w:kern w:val="0"/>
                <w:sz w:val="24"/>
                <w:szCs w:val="24"/>
                <w:lang w:val="en-US" w:eastAsia="zh-CN" w:bidi="ar"/>
              </w:rPr>
              <w:t>水池</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cs="Times New Roman"/>
                <w:color w:val="000000"/>
                <w:kern w:val="0"/>
                <w:sz w:val="24"/>
                <w:szCs w:val="24"/>
                <w:lang w:val="en-US" w:eastAsia="zh-CN" w:bidi="ar"/>
              </w:rPr>
              <w:t>废水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47"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硫酸铵结</w:t>
            </w:r>
            <w:r>
              <w:rPr>
                <w:rFonts w:hint="eastAsia" w:cs="Times New Roman"/>
                <w:color w:val="000000"/>
                <w:sz w:val="24"/>
                <w:szCs w:val="24"/>
                <w:lang w:val="en-US" w:eastAsia="zh-CN"/>
              </w:rPr>
              <w:t>晶</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200</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各槽、池及部分设备</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硫酸镁</w:t>
            </w:r>
            <w:r>
              <w:rPr>
                <w:rFonts w:hint="eastAsia" w:cs="Times New Roman"/>
                <w:color w:val="000000"/>
                <w:sz w:val="24"/>
                <w:szCs w:val="24"/>
                <w:lang w:val="en-US" w:eastAsia="zh-CN"/>
              </w:rPr>
              <w:t>结晶</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400</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各槽、池及部分设备</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二氧化锰（阳极渣）</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60</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电解车间</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副产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vertAlign w:val="baseline"/>
                <w:lang w:val="en-US" w:eastAsia="zh-CN"/>
              </w:rPr>
              <w:t>初期雨水池水</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30</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初期雨水池</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废水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vertAlign w:val="baseline"/>
                <w:lang w:val="en-US" w:eastAsia="zh-CN"/>
              </w:rPr>
            </w:pPr>
            <w:r>
              <w:rPr>
                <w:rFonts w:hint="eastAsia"/>
                <w:vertAlign w:val="baseline"/>
                <w:lang w:val="en-US" w:eastAsia="zh-CN"/>
              </w:rPr>
              <w:t>硫酸沉渣</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15</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硫酸罐</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隔膜框</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40</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电解车间</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隔膜袋</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3.3</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电解车间</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电解锰粉（锰球）</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1</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锰球车间设备内遗留</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一般固废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2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bookmarkStart w:id="21" w:name="_Toc8260"/>
            <w:r>
              <w:rPr>
                <w:rFonts w:hint="eastAsia"/>
                <w:vertAlign w:val="baseline"/>
                <w:lang w:val="en-US" w:eastAsia="zh-CN"/>
              </w:rPr>
              <w:t>氨水</w:t>
            </w:r>
          </w:p>
        </w:tc>
        <w:tc>
          <w:tcPr>
            <w:tcW w:w="4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3</w:t>
            </w:r>
          </w:p>
        </w:tc>
        <w:tc>
          <w:tcPr>
            <w:tcW w:w="18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氨水罐</w:t>
            </w:r>
          </w:p>
        </w:tc>
        <w:tc>
          <w:tcPr>
            <w:tcW w:w="104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原料</w:t>
            </w:r>
          </w:p>
        </w:tc>
      </w:tr>
    </w:tbl>
    <w:p>
      <w:pPr>
        <w:pStyle w:val="3"/>
        <w:bidi w:val="0"/>
        <w:rPr>
          <w:rFonts w:hint="eastAsia"/>
          <w:lang w:val="en-US" w:eastAsia="zh-CN"/>
        </w:rPr>
      </w:pPr>
      <w:r>
        <w:rPr>
          <w:rFonts w:hint="eastAsia"/>
          <w:lang w:val="en-US" w:eastAsia="zh-CN"/>
        </w:rPr>
        <w:t>收集方式</w:t>
      </w:r>
      <w:bookmarkEnd w:id="21"/>
    </w:p>
    <w:p>
      <w:pPr>
        <w:bidi w:val="0"/>
        <w:rPr>
          <w:rFonts w:hint="eastAsia"/>
          <w:lang w:val="en-US" w:eastAsia="zh-CN"/>
        </w:rPr>
      </w:pPr>
      <w:r>
        <w:rPr>
          <w:rFonts w:hint="eastAsia"/>
          <w:lang w:val="en-US" w:eastAsia="zh-CN"/>
        </w:rPr>
        <w:t>1、碳酸锰矿石/矿粉</w:t>
      </w:r>
    </w:p>
    <w:p>
      <w:pPr>
        <w:bidi w:val="0"/>
        <w:rPr>
          <w:rFonts w:hint="default"/>
          <w:lang w:val="en-US" w:eastAsia="zh-CN"/>
        </w:rPr>
      </w:pPr>
      <w:r>
        <w:rPr>
          <w:rFonts w:hint="eastAsia"/>
          <w:lang w:val="en-US" w:eastAsia="zh-CN"/>
        </w:rPr>
        <w:t>碳酸锰矿石先通过人工清扫，再以空气为介质对地面细颗粒进行吹扫。粉料仓内的矿粉直接通过底部阀门进行放空后，再以空气为介质对仓内细颗粒物料进行吹扫。提升机、锷式破碎机、球磨机下料斗、球磨机、破碎粉料提升机、锰粉输送带所存的粉料先通过人工铲除，再以空气为介质对设备内残存的细颗粒进行吹扫。收集后运至污水处理站南侧矿石堆场暂存。</w:t>
      </w:r>
    </w:p>
    <w:p>
      <w:pPr>
        <w:bidi w:val="0"/>
        <w:rPr>
          <w:rFonts w:hint="eastAsia"/>
          <w:lang w:val="en-US" w:eastAsia="zh-CN"/>
        </w:rPr>
      </w:pPr>
      <w:r>
        <w:rPr>
          <w:rFonts w:hint="eastAsia"/>
          <w:lang w:val="en-US" w:eastAsia="zh-CN"/>
        </w:rPr>
        <w:t>2、阳极渣</w:t>
      </w:r>
    </w:p>
    <w:p>
      <w:pPr>
        <w:bidi w:val="0"/>
        <w:rPr>
          <w:rFonts w:hint="default"/>
          <w:lang w:val="en-US" w:eastAsia="zh-CN"/>
        </w:rPr>
      </w:pPr>
      <w:r>
        <w:rPr>
          <w:rFonts w:hint="eastAsia"/>
          <w:lang w:val="en-US" w:eastAsia="zh-CN"/>
        </w:rPr>
        <w:t>项目阳极液池及阳极渣库，人工清扫，再以空气为介质对地面细颗粒进行吹扫再以空气为介质对仓内细颗粒物料进行吹扫，收集后利用收集桶进行收集。</w:t>
      </w:r>
    </w:p>
    <w:p>
      <w:pPr>
        <w:bidi w:val="0"/>
        <w:rPr>
          <w:rFonts w:hint="default"/>
          <w:lang w:val="en-US" w:eastAsia="zh-CN"/>
        </w:rPr>
      </w:pPr>
      <w:r>
        <w:rPr>
          <w:rFonts w:hint="eastAsia"/>
          <w:lang w:val="en-US" w:eastAsia="zh-CN"/>
        </w:rPr>
        <w:t>4、碳酸钙粉末</w:t>
      </w:r>
    </w:p>
    <w:p>
      <w:pPr>
        <w:bidi w:val="0"/>
        <w:rPr>
          <w:rFonts w:hint="eastAsia"/>
          <w:lang w:val="en-US" w:eastAsia="zh-CN"/>
        </w:rPr>
      </w:pPr>
      <w:r>
        <w:rPr>
          <w:rFonts w:hint="eastAsia"/>
          <w:lang w:val="en-US" w:eastAsia="zh-CN"/>
        </w:rPr>
        <w:t>碳酸钙粉末目前收集在塑料袋中。</w:t>
      </w:r>
    </w:p>
    <w:p>
      <w:pPr>
        <w:bidi w:val="0"/>
        <w:rPr>
          <w:rFonts w:hint="default"/>
          <w:lang w:val="en-US" w:eastAsia="zh-CN"/>
        </w:rPr>
      </w:pPr>
      <w:r>
        <w:rPr>
          <w:rFonts w:hint="eastAsia"/>
          <w:lang w:val="en-US" w:eastAsia="zh-CN"/>
        </w:rPr>
        <w:t>5、活性炭</w:t>
      </w:r>
    </w:p>
    <w:p>
      <w:pPr>
        <w:bidi w:val="0"/>
        <w:rPr>
          <w:rFonts w:hint="default"/>
          <w:lang w:val="en-US" w:eastAsia="zh-CN"/>
        </w:rPr>
      </w:pPr>
      <w:r>
        <w:rPr>
          <w:rFonts w:hint="eastAsia"/>
          <w:lang w:val="en-US" w:eastAsia="zh-CN"/>
        </w:rPr>
        <w:t>活性炭目前收集在塑料袋中。</w:t>
      </w:r>
    </w:p>
    <w:p>
      <w:pPr>
        <w:bidi w:val="0"/>
        <w:rPr>
          <w:rFonts w:hint="eastAsia"/>
          <w:lang w:val="en-US" w:eastAsia="zh-CN"/>
        </w:rPr>
      </w:pPr>
      <w:r>
        <w:rPr>
          <w:rFonts w:hint="eastAsia"/>
          <w:lang w:val="en-US" w:eastAsia="zh-CN"/>
        </w:rPr>
        <w:t>6、液压油</w:t>
      </w:r>
    </w:p>
    <w:p>
      <w:pPr>
        <w:bidi w:val="0"/>
        <w:rPr>
          <w:rFonts w:hint="default"/>
          <w:lang w:val="en-US" w:eastAsia="zh-CN"/>
        </w:rPr>
      </w:pPr>
      <w:r>
        <w:rPr>
          <w:rFonts w:hint="eastAsia"/>
          <w:lang w:val="en-US" w:eastAsia="zh-CN"/>
        </w:rPr>
        <w:t>主要在液压设备及吸油站内，项目打开液压设备及吸油站，液压油收集在液压油收集</w:t>
      </w:r>
      <w:r>
        <w:rPr>
          <w:rFonts w:hint="default"/>
          <w:lang w:val="en-US" w:eastAsia="zh-CN"/>
        </w:rPr>
        <w:t>桶中</w:t>
      </w:r>
      <w:r>
        <w:rPr>
          <w:rFonts w:hint="eastAsia"/>
          <w:lang w:val="en-US" w:eastAsia="zh-CN"/>
        </w:rPr>
        <w:t>，并加盖防止倾倒</w:t>
      </w:r>
      <w:r>
        <w:rPr>
          <w:rFonts w:hint="default"/>
          <w:lang w:val="en-US" w:eastAsia="zh-CN"/>
        </w:rPr>
        <w:t>。</w:t>
      </w:r>
    </w:p>
    <w:p>
      <w:pPr>
        <w:bidi w:val="0"/>
        <w:rPr>
          <w:rFonts w:hint="default"/>
          <w:lang w:val="en-US" w:eastAsia="zh-CN"/>
        </w:rPr>
      </w:pPr>
      <w:r>
        <w:rPr>
          <w:rFonts w:hint="eastAsia"/>
          <w:lang w:val="en-US" w:eastAsia="zh-CN"/>
        </w:rPr>
        <w:t>8、轻薄料（铁）.</w:t>
      </w:r>
    </w:p>
    <w:p>
      <w:pPr>
        <w:bidi w:val="0"/>
        <w:rPr>
          <w:rFonts w:hint="eastAsia"/>
          <w:lang w:val="en-US" w:eastAsia="zh-CN"/>
        </w:rPr>
      </w:pPr>
      <w:r>
        <w:rPr>
          <w:rFonts w:hint="eastAsia"/>
          <w:lang w:val="en-US" w:eastAsia="zh-CN"/>
        </w:rPr>
        <w:t>项目轻薄料主要为铁，轻薄料利用袋装存放在该车间内</w:t>
      </w:r>
    </w:p>
    <w:p>
      <w:pPr>
        <w:bidi w:val="0"/>
        <w:rPr>
          <w:rFonts w:hint="default"/>
          <w:lang w:val="en-US" w:eastAsia="zh-CN"/>
        </w:rPr>
      </w:pPr>
      <w:r>
        <w:rPr>
          <w:rFonts w:hint="eastAsia"/>
          <w:lang w:val="en-US" w:eastAsia="zh-CN"/>
        </w:rPr>
        <w:t>9、</w:t>
      </w:r>
      <w:r>
        <w:rPr>
          <w:rFonts w:hint="default"/>
          <w:lang w:val="en-US" w:eastAsia="zh-CN"/>
        </w:rPr>
        <w:t>锰锭车间废水</w:t>
      </w:r>
      <w:r>
        <w:rPr>
          <w:rFonts w:hint="eastAsia"/>
          <w:lang w:val="en-US" w:eastAsia="zh-CN"/>
        </w:rPr>
        <w:t>（循环水）。</w:t>
      </w:r>
    </w:p>
    <w:p>
      <w:pPr>
        <w:bidi w:val="0"/>
        <w:rPr>
          <w:rFonts w:hint="default"/>
          <w:lang w:val="en-US" w:eastAsia="zh-CN"/>
        </w:rPr>
      </w:pPr>
      <w:r>
        <w:rPr>
          <w:rFonts w:hint="eastAsia"/>
          <w:lang w:val="en-US" w:eastAsia="zh-CN"/>
        </w:rPr>
        <w:t>项目锰锭车间内存在循环水，使用管道输送运至雷公湾污水净化站处理。</w:t>
      </w:r>
    </w:p>
    <w:p>
      <w:pPr>
        <w:bidi w:val="0"/>
        <w:rPr>
          <w:rFonts w:hint="default"/>
          <w:lang w:val="en-US" w:eastAsia="zh-CN"/>
        </w:rPr>
      </w:pPr>
      <w:r>
        <w:rPr>
          <w:rFonts w:hint="eastAsia"/>
          <w:lang w:val="en-US" w:eastAsia="zh-CN"/>
        </w:rPr>
        <w:t>10、</w:t>
      </w:r>
      <w:r>
        <w:rPr>
          <w:rFonts w:hint="default"/>
          <w:lang w:val="en-US" w:eastAsia="zh-CN"/>
        </w:rPr>
        <w:t>硫酸铵结</w:t>
      </w:r>
      <w:r>
        <w:rPr>
          <w:rFonts w:hint="eastAsia"/>
          <w:lang w:val="en-US" w:eastAsia="zh-CN"/>
        </w:rPr>
        <w:t>晶</w:t>
      </w:r>
    </w:p>
    <w:p>
      <w:pPr>
        <w:bidi w:val="0"/>
        <w:rPr>
          <w:rFonts w:hint="default"/>
          <w:lang w:val="en-US" w:eastAsia="zh-CN"/>
        </w:rPr>
      </w:pPr>
      <w:r>
        <w:rPr>
          <w:rFonts w:hint="eastAsia"/>
          <w:lang w:val="en-US" w:eastAsia="zh-CN"/>
        </w:rPr>
        <w:t>使用塑料袋进行收集，人工产除池壁上的晶体。</w:t>
      </w:r>
    </w:p>
    <w:p>
      <w:pPr>
        <w:bidi w:val="0"/>
        <w:rPr>
          <w:rFonts w:hint="default"/>
          <w:lang w:val="en-US" w:eastAsia="zh-CN"/>
        </w:rPr>
      </w:pPr>
      <w:r>
        <w:rPr>
          <w:rFonts w:hint="eastAsia"/>
          <w:lang w:val="en-US" w:eastAsia="zh-CN"/>
        </w:rPr>
        <w:t>11、硫酸镁结晶</w:t>
      </w:r>
    </w:p>
    <w:p>
      <w:pPr>
        <w:bidi w:val="0"/>
        <w:rPr>
          <w:rFonts w:hint="default"/>
          <w:lang w:val="en-US" w:eastAsia="zh-CN"/>
        </w:rPr>
      </w:pPr>
      <w:r>
        <w:rPr>
          <w:rFonts w:hint="eastAsia"/>
          <w:lang w:val="en-US" w:eastAsia="zh-CN"/>
        </w:rPr>
        <w:t>使用塑料袋进行收集，人工产除池壁上的晶体。</w:t>
      </w:r>
    </w:p>
    <w:p>
      <w:pPr>
        <w:bidi w:val="0"/>
        <w:rPr>
          <w:rFonts w:hint="default"/>
          <w:lang w:val="en-US" w:eastAsia="zh-CN"/>
        </w:rPr>
      </w:pPr>
      <w:r>
        <w:rPr>
          <w:rFonts w:hint="eastAsia"/>
          <w:lang w:val="en-US" w:eastAsia="zh-CN"/>
        </w:rPr>
        <w:t>12、二氧化锰</w:t>
      </w:r>
    </w:p>
    <w:p>
      <w:pPr>
        <w:bidi w:val="0"/>
        <w:rPr>
          <w:rFonts w:hint="eastAsia"/>
          <w:lang w:val="en-US" w:eastAsia="zh-CN"/>
        </w:rPr>
      </w:pPr>
      <w:r>
        <w:rPr>
          <w:rFonts w:hint="eastAsia"/>
          <w:lang w:val="en-US" w:eastAsia="zh-CN"/>
        </w:rPr>
        <w:t>电解车间内的二氧化锰使用人工精细产除，二氧化锰物料使用塑料袋进行收集</w:t>
      </w:r>
    </w:p>
    <w:p>
      <w:pPr>
        <w:bidi w:val="0"/>
        <w:rPr>
          <w:rFonts w:hint="eastAsia"/>
          <w:lang w:val="en-US" w:eastAsia="zh-CN"/>
        </w:rPr>
      </w:pPr>
      <w:r>
        <w:rPr>
          <w:rFonts w:hint="eastAsia"/>
          <w:lang w:val="en-US" w:eastAsia="zh-CN"/>
        </w:rPr>
        <w:t>13、初期雨水池水</w:t>
      </w:r>
    </w:p>
    <w:p>
      <w:pPr>
        <w:bidi w:val="0"/>
        <w:rPr>
          <w:rFonts w:hint="eastAsia"/>
          <w:lang w:val="en-US" w:eastAsia="zh-CN"/>
        </w:rPr>
      </w:pPr>
      <w:r>
        <w:rPr>
          <w:rFonts w:hint="eastAsia"/>
          <w:lang w:val="en-US" w:eastAsia="zh-CN"/>
        </w:rPr>
        <w:t>使用管道输送至雷公湾污水净化站处理。</w:t>
      </w:r>
    </w:p>
    <w:p>
      <w:pPr>
        <w:bidi w:val="0"/>
        <w:ind w:left="0" w:leftChars="0" w:firstLine="480" w:firstLineChars="200"/>
        <w:rPr>
          <w:rFonts w:hint="eastAsia"/>
          <w:lang w:val="en-US" w:eastAsia="zh-CN"/>
        </w:rPr>
      </w:pPr>
      <w:r>
        <w:rPr>
          <w:rFonts w:hint="eastAsia"/>
          <w:lang w:val="en-US" w:eastAsia="zh-CN"/>
        </w:rPr>
        <w:t>14、硫酸沉渣</w:t>
      </w:r>
    </w:p>
    <w:p>
      <w:pPr>
        <w:bidi w:val="0"/>
        <w:rPr>
          <w:rFonts w:hint="eastAsia"/>
          <w:lang w:val="en-US" w:eastAsia="zh-CN"/>
        </w:rPr>
      </w:pPr>
      <w:r>
        <w:rPr>
          <w:rFonts w:hint="eastAsia"/>
          <w:lang w:val="en-US" w:eastAsia="zh-CN"/>
        </w:rPr>
        <w:t>项目硫酸沉渣，使用碳酸钙进行酸碱中和后，使用桶装收集。对硫酸罐和硫酸计量桶中的残液需进行无害化清洗，采用稀碱液进行中和清洗后再用清水进行高压气水冲洗，清洗液收集利用管道进入雷公湾污水处理站处理。</w:t>
      </w:r>
    </w:p>
    <w:p>
      <w:pPr>
        <w:bidi w:val="0"/>
        <w:rPr>
          <w:rFonts w:hint="eastAsia"/>
          <w:lang w:val="en-US" w:eastAsia="zh-CN"/>
        </w:rPr>
      </w:pPr>
      <w:r>
        <w:rPr>
          <w:rFonts w:hint="eastAsia"/>
          <w:lang w:val="en-US" w:eastAsia="zh-CN"/>
        </w:rPr>
        <w:t>15、隔膜框</w:t>
      </w:r>
    </w:p>
    <w:p>
      <w:pPr>
        <w:bidi w:val="0"/>
        <w:rPr>
          <w:rFonts w:hint="eastAsia"/>
          <w:lang w:val="en-US" w:eastAsia="zh-CN"/>
        </w:rPr>
      </w:pPr>
      <w:r>
        <w:rPr>
          <w:rFonts w:hint="eastAsia"/>
          <w:lang w:val="en-US" w:eastAsia="zh-CN"/>
        </w:rPr>
        <w:t>项目电解车间有400个隔膜框，人工清除附着在上的二氧化锰后、隔膜框为木质结构，可进行外售、委托生活垃圾焚烧场焚烧或水泥协同处置。</w:t>
      </w:r>
    </w:p>
    <w:p>
      <w:pPr>
        <w:bidi w:val="0"/>
        <w:ind w:left="0" w:leftChars="0" w:firstLine="480" w:firstLineChars="200"/>
        <w:rPr>
          <w:rFonts w:hint="eastAsia"/>
          <w:lang w:val="en-US" w:eastAsia="zh-CN"/>
        </w:rPr>
      </w:pPr>
      <w:r>
        <w:rPr>
          <w:rFonts w:hint="eastAsia"/>
          <w:lang w:val="en-US" w:eastAsia="zh-CN"/>
        </w:rPr>
        <w:t>16、隔膜袋</w:t>
      </w:r>
    </w:p>
    <w:p>
      <w:pPr>
        <w:bidi w:val="0"/>
        <w:rPr>
          <w:rFonts w:hint="eastAsia"/>
          <w:lang w:val="en-US" w:eastAsia="zh-CN"/>
        </w:rPr>
      </w:pPr>
      <w:r>
        <w:rPr>
          <w:rFonts w:hint="eastAsia"/>
          <w:lang w:val="en-US" w:eastAsia="zh-CN"/>
        </w:rPr>
        <w:t>隔膜袋为化纤结构，人工清除附着在上的二氧化锰后，委托生活垃圾焚烧场焚烧或水泥协同处置。</w:t>
      </w:r>
    </w:p>
    <w:p>
      <w:pPr>
        <w:bidi w:val="0"/>
        <w:rPr>
          <w:rFonts w:hint="eastAsia"/>
          <w:lang w:val="en-US" w:eastAsia="zh-CN"/>
        </w:rPr>
      </w:pPr>
      <w:r>
        <w:rPr>
          <w:rFonts w:hint="eastAsia"/>
          <w:lang w:val="en-US" w:eastAsia="zh-CN"/>
        </w:rPr>
        <w:t>17、电解锰粉（锰球）</w:t>
      </w:r>
    </w:p>
    <w:p>
      <w:pPr>
        <w:bidi w:val="0"/>
        <w:rPr>
          <w:rFonts w:hint="default"/>
          <w:lang w:val="en-US" w:eastAsia="zh-CN"/>
        </w:rPr>
      </w:pPr>
      <w:r>
        <w:rPr>
          <w:rFonts w:hint="eastAsia"/>
          <w:lang w:val="en-US" w:eastAsia="zh-CN"/>
        </w:rPr>
        <w:t>锰球车间设备内部的电解锰粉及锰球使用塑料袋装。</w:t>
      </w:r>
    </w:p>
    <w:p>
      <w:pPr>
        <w:bidi w:val="0"/>
        <w:rPr>
          <w:rFonts w:hint="eastAsia"/>
          <w:lang w:val="en-US" w:eastAsia="zh-CN"/>
        </w:rPr>
      </w:pPr>
      <w:r>
        <w:rPr>
          <w:rFonts w:hint="eastAsia"/>
          <w:lang w:val="en-US" w:eastAsia="zh-CN"/>
        </w:rPr>
        <w:t>要求以上进行分类、预处理、收集、包装、称重和登记。</w:t>
      </w:r>
    </w:p>
    <w:p>
      <w:pPr>
        <w:numPr>
          <w:ilvl w:val="0"/>
          <w:numId w:val="3"/>
        </w:numPr>
        <w:bidi w:val="0"/>
        <w:rPr>
          <w:rFonts w:hint="eastAsia"/>
          <w:lang w:val="en-US" w:eastAsia="zh-CN"/>
        </w:rPr>
      </w:pPr>
      <w:r>
        <w:rPr>
          <w:rFonts w:hint="eastAsia"/>
          <w:lang w:val="en-US" w:eastAsia="zh-CN"/>
        </w:rPr>
        <w:t>氨水</w:t>
      </w:r>
    </w:p>
    <w:p>
      <w:pPr>
        <w:bidi w:val="0"/>
        <w:rPr>
          <w:rFonts w:hint="default"/>
          <w:lang w:val="en-US" w:eastAsia="zh-CN"/>
        </w:rPr>
      </w:pPr>
      <w:r>
        <w:rPr>
          <w:rFonts w:hint="default"/>
          <w:lang w:val="en-US" w:eastAsia="zh-CN"/>
        </w:rPr>
        <w:t>氨水贮存量约</w:t>
      </w:r>
      <w:r>
        <w:rPr>
          <w:rFonts w:hint="eastAsia"/>
          <w:lang w:val="en-US" w:eastAsia="zh-CN"/>
        </w:rPr>
        <w:t>3</w:t>
      </w:r>
      <w:r>
        <w:rPr>
          <w:rFonts w:hint="default"/>
          <w:lang w:val="en-US" w:eastAsia="zh-CN"/>
        </w:rPr>
        <w:t>t，</w:t>
      </w:r>
      <w:r>
        <w:rPr>
          <w:rFonts w:hint="eastAsia"/>
          <w:lang w:val="en-US" w:eastAsia="zh-CN"/>
        </w:rPr>
        <w:t>收集在收集</w:t>
      </w:r>
      <w:r>
        <w:rPr>
          <w:rFonts w:hint="default"/>
          <w:lang w:val="en-US" w:eastAsia="zh-CN"/>
        </w:rPr>
        <w:t>桶中</w:t>
      </w:r>
      <w:r>
        <w:rPr>
          <w:rFonts w:hint="eastAsia"/>
          <w:lang w:val="en-US" w:eastAsia="zh-CN"/>
        </w:rPr>
        <w:t>，并加盖防止倾倒</w:t>
      </w:r>
      <w:r>
        <w:rPr>
          <w:rFonts w:hint="default"/>
          <w:lang w:val="en-US" w:eastAsia="zh-CN"/>
        </w:rPr>
        <w:t>。</w:t>
      </w:r>
    </w:p>
    <w:p>
      <w:pPr>
        <w:pStyle w:val="3"/>
        <w:bidi w:val="0"/>
        <w:rPr>
          <w:rFonts w:hint="eastAsia"/>
          <w:lang w:val="en-US" w:eastAsia="zh-CN"/>
        </w:rPr>
      </w:pPr>
      <w:bookmarkStart w:id="22" w:name="_Toc10510"/>
      <w:r>
        <w:rPr>
          <w:rFonts w:hint="eastAsia"/>
          <w:lang w:val="en-US" w:eastAsia="zh-CN"/>
        </w:rPr>
        <w:t>暂存方式</w:t>
      </w:r>
      <w:bookmarkEnd w:id="22"/>
    </w:p>
    <w:p>
      <w:pPr>
        <w:jc w:val="left"/>
        <w:rPr>
          <w:rFonts w:hint="default"/>
          <w:lang w:val="en-US" w:eastAsia="zh-CN"/>
        </w:rPr>
      </w:pPr>
      <w:r>
        <w:rPr>
          <w:rFonts w:hint="eastAsia"/>
          <w:lang w:val="en-US" w:eastAsia="zh-CN"/>
        </w:rPr>
        <w:t>项目物质储存情况如下：</w:t>
      </w:r>
    </w:p>
    <w:p>
      <w:pPr>
        <w:jc w:val="center"/>
        <w:rPr>
          <w:rFonts w:hint="eastAsia"/>
          <w:lang w:val="en-US" w:eastAsia="zh-CN"/>
        </w:rPr>
      </w:pPr>
      <w:r>
        <w:rPr>
          <w:rFonts w:hint="eastAsia"/>
          <w:lang w:val="en-US" w:eastAsia="zh-CN"/>
        </w:rPr>
        <w:t>表 3-2遗留物料及残留污染物数量统计</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618"/>
        <w:gridCol w:w="1289"/>
        <w:gridCol w:w="668"/>
        <w:gridCol w:w="2646"/>
        <w:gridCol w:w="211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名称</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单位</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cs="Times New Roman"/>
                <w:color w:val="000000"/>
                <w:kern w:val="0"/>
                <w:sz w:val="24"/>
                <w:szCs w:val="24"/>
                <w:lang w:val="en-US" w:eastAsia="zh-CN" w:bidi="ar"/>
              </w:rPr>
              <w:t>数</w:t>
            </w:r>
            <w:r>
              <w:rPr>
                <w:rFonts w:hint="default" w:ascii="Times New Roman" w:hAnsi="Times New Roman" w:eastAsia="宋体" w:cs="Times New Roman"/>
                <w:color w:val="000000"/>
                <w:kern w:val="0"/>
                <w:sz w:val="24"/>
                <w:szCs w:val="24"/>
                <w:lang w:val="en-US" w:eastAsia="zh-CN" w:bidi="ar"/>
              </w:rPr>
              <w:t>量</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主要</w:t>
            </w:r>
            <w:r>
              <w:rPr>
                <w:rFonts w:hint="eastAsia" w:cs="Times New Roman"/>
                <w:color w:val="000000"/>
                <w:kern w:val="0"/>
                <w:sz w:val="24"/>
                <w:szCs w:val="24"/>
                <w:lang w:val="en-US" w:eastAsia="zh-CN" w:bidi="ar"/>
              </w:rPr>
              <w:t>存在</w:t>
            </w:r>
            <w:r>
              <w:rPr>
                <w:rFonts w:hint="default" w:ascii="Times New Roman" w:hAnsi="Times New Roman" w:eastAsia="宋体" w:cs="Times New Roman"/>
                <w:color w:val="000000"/>
                <w:kern w:val="0"/>
                <w:sz w:val="24"/>
                <w:szCs w:val="24"/>
                <w:lang w:val="en-US" w:eastAsia="zh-CN" w:bidi="ar"/>
              </w:rPr>
              <w:t>位置</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暂存</w:t>
            </w:r>
            <w:r>
              <w:rPr>
                <w:rFonts w:hint="eastAsia" w:cs="Times New Roman"/>
                <w:color w:val="000000"/>
                <w:kern w:val="0"/>
                <w:sz w:val="24"/>
                <w:szCs w:val="24"/>
                <w:lang w:val="en-US" w:eastAsia="zh-CN" w:bidi="ar"/>
              </w:rPr>
              <w:t>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0"/>
                <w:sz w:val="24"/>
                <w:szCs w:val="24"/>
                <w:lang w:val="en-US" w:eastAsia="zh-CN" w:bidi="ar"/>
              </w:rPr>
              <w:t>碳酸锰矿石</w:t>
            </w:r>
            <w:r>
              <w:rPr>
                <w:rFonts w:hint="eastAsia" w:ascii="Times New Roman" w:hAnsi="Times New Roman" w:eastAsia="宋体" w:cs="Times New Roman"/>
                <w:color w:val="000000"/>
                <w:kern w:val="0"/>
                <w:sz w:val="24"/>
                <w:szCs w:val="24"/>
                <w:lang w:val="en-US" w:eastAsia="zh-CN" w:bidi="ar"/>
              </w:rPr>
              <w:t>/矿粉</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5</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原矿堆场、破碎机、雷磨机等</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阳极渣</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0.03</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阳极渣场及阳极液池</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52"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vertAlign w:val="baseline"/>
                <w:lang w:val="en-US" w:eastAsia="zh-CN"/>
              </w:rPr>
              <w:t>碳酸钙粉末</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12</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浸出过滤车间过道</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19"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vertAlign w:val="baseline"/>
                <w:lang w:val="en-US" w:eastAsia="zh-CN"/>
              </w:rPr>
            </w:pPr>
            <w:r>
              <w:rPr>
                <w:rFonts w:hint="eastAsia"/>
                <w:vertAlign w:val="baseline"/>
                <w:lang w:val="en-US" w:eastAsia="zh-CN"/>
              </w:rPr>
              <w:t>活性炭</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3</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浸出过滤车间过道</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93"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液压油</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0.5</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吸油站</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不暂存、委托有资质单位处置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液压油</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3</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液压设备</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cs="Times New Roman"/>
                <w:color w:val="000000"/>
                <w:sz w:val="24"/>
                <w:szCs w:val="24"/>
                <w:lang w:val="en-US" w:eastAsia="zh-CN"/>
              </w:rPr>
              <w:t>不暂存、委托有资质单位处置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vertAlign w:val="baseline"/>
                <w:lang w:val="en-US" w:eastAsia="zh-CN"/>
              </w:rPr>
              <w:t>轻薄料</w:t>
            </w:r>
            <w:r>
              <w:rPr>
                <w:rFonts w:hint="eastAsia"/>
                <w:vertAlign w:val="baseline"/>
                <w:lang w:val="en-US" w:eastAsia="zh-CN"/>
              </w:rPr>
              <w:t>（铁）</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4</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锰锭车间</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lang w:val="en-US" w:eastAsia="zh-CN"/>
              </w:rPr>
              <w:t>锰锭车间废水</w:t>
            </w:r>
            <w:r>
              <w:rPr>
                <w:rFonts w:hint="eastAsia" w:ascii="Times New Roman" w:hAnsi="Times New Roman" w:eastAsia="宋体" w:cs="Times New Roman"/>
                <w:color w:val="000000"/>
                <w:sz w:val="24"/>
                <w:szCs w:val="24"/>
                <w:lang w:val="en-US" w:eastAsia="zh-CN"/>
              </w:rPr>
              <w:t>（循环水）</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15</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锰锭车间</w:t>
            </w:r>
            <w:r>
              <w:rPr>
                <w:rFonts w:hint="eastAsia" w:cs="Times New Roman"/>
                <w:color w:val="000000"/>
                <w:kern w:val="0"/>
                <w:sz w:val="24"/>
                <w:szCs w:val="24"/>
                <w:lang w:val="en-US" w:eastAsia="zh-CN" w:bidi="ar"/>
              </w:rPr>
              <w:t>水池</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lang w:val="en-US" w:eastAsia="zh-CN"/>
              </w:rPr>
              <w:t>管道输送至雷公湾污水净化站处理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47"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硫酸铵结</w:t>
            </w:r>
            <w:r>
              <w:rPr>
                <w:rFonts w:hint="eastAsia" w:cs="Times New Roman"/>
                <w:color w:val="000000"/>
                <w:sz w:val="24"/>
                <w:szCs w:val="24"/>
                <w:lang w:val="en-US" w:eastAsia="zh-CN"/>
              </w:rPr>
              <w:t>晶</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200</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各槽、池及部分设备</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硫酸镁</w:t>
            </w:r>
            <w:r>
              <w:rPr>
                <w:rFonts w:hint="eastAsia" w:cs="Times New Roman"/>
                <w:color w:val="000000"/>
                <w:sz w:val="24"/>
                <w:szCs w:val="24"/>
                <w:lang w:val="en-US" w:eastAsia="zh-CN"/>
              </w:rPr>
              <w:t>结晶</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400</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各槽、池及部分设备</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二氧化锰</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60</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电解车间</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vertAlign w:val="baseline"/>
                <w:lang w:val="en-US" w:eastAsia="zh-CN"/>
              </w:rPr>
              <w:t>初期雨水池水</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30</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初期雨水池</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lang w:val="en-US" w:eastAsia="zh-CN"/>
              </w:rPr>
              <w:t>管道输送至雷公湾污水净化站处理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vertAlign w:val="baseline"/>
                <w:lang w:val="en-US" w:eastAsia="zh-CN"/>
              </w:rPr>
            </w:pPr>
            <w:r>
              <w:rPr>
                <w:rFonts w:hint="eastAsia"/>
                <w:vertAlign w:val="baseline"/>
                <w:lang w:val="en-US" w:eastAsia="zh-CN"/>
              </w:rPr>
              <w:t>硫酸沉渣</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15</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硫酸罐</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不暂存、酸碱中和运至雷公湾污水处理站处理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隔膜框</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40</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电解车间</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隔膜袋</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3.3</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电解车间</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电解锰粉（锰球）</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1</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锰球车间设备内遗留</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9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bookmarkStart w:id="23" w:name="_Toc29488"/>
            <w:r>
              <w:rPr>
                <w:rFonts w:hint="eastAsia"/>
                <w:vertAlign w:val="baseline"/>
                <w:lang w:val="en-US" w:eastAsia="zh-CN"/>
              </w:rPr>
              <w:t>氨水</w:t>
            </w:r>
          </w:p>
        </w:tc>
        <w:tc>
          <w:tcPr>
            <w:tcW w:w="7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t</w:t>
            </w:r>
          </w:p>
        </w:tc>
        <w:tc>
          <w:tcPr>
            <w:tcW w:w="4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vertAlign w:val="baseline"/>
                <w:lang w:val="en-US" w:eastAsia="zh-CN"/>
              </w:rPr>
            </w:pPr>
            <w:r>
              <w:rPr>
                <w:rFonts w:hint="eastAsia"/>
                <w:vertAlign w:val="baseline"/>
                <w:lang w:val="en-US" w:eastAsia="zh-CN"/>
              </w:rPr>
              <w:t>3</w:t>
            </w:r>
          </w:p>
        </w:tc>
        <w:tc>
          <w:tcPr>
            <w:tcW w:w="15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氨水罐</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不暂存、外售</w:t>
            </w:r>
          </w:p>
        </w:tc>
      </w:tr>
    </w:tbl>
    <w:p>
      <w:pPr>
        <w:pStyle w:val="3"/>
        <w:bidi w:val="0"/>
        <w:rPr>
          <w:rFonts w:hint="eastAsia"/>
          <w:lang w:val="en-US" w:eastAsia="zh-CN"/>
        </w:rPr>
      </w:pPr>
      <w:r>
        <w:rPr>
          <w:rFonts w:hint="eastAsia"/>
          <w:lang w:val="en-US" w:eastAsia="zh-CN"/>
        </w:rPr>
        <w:t>处置方案</w:t>
      </w:r>
      <w:bookmarkEnd w:id="23"/>
    </w:p>
    <w:p>
      <w:pPr>
        <w:jc w:val="left"/>
        <w:rPr>
          <w:rFonts w:hint="default"/>
          <w:lang w:val="en-US" w:eastAsia="zh-CN"/>
        </w:rPr>
      </w:pPr>
      <w:r>
        <w:rPr>
          <w:rFonts w:hint="eastAsia"/>
          <w:lang w:val="en-US" w:eastAsia="zh-CN"/>
        </w:rPr>
        <w:t>项目物质处置方式情况如下：</w:t>
      </w:r>
    </w:p>
    <w:p>
      <w:pPr>
        <w:jc w:val="center"/>
        <w:rPr>
          <w:rFonts w:hint="eastAsia"/>
          <w:lang w:val="en-US" w:eastAsia="zh-CN"/>
        </w:rPr>
      </w:pPr>
      <w:r>
        <w:rPr>
          <w:rFonts w:hint="eastAsia"/>
          <w:lang w:val="en-US" w:eastAsia="zh-CN"/>
        </w:rPr>
        <w:t>表 4-1 遗留物料及残留污染物数量统计</w:t>
      </w:r>
    </w:p>
    <w:tbl>
      <w:tblPr>
        <w:tblStyle w:val="1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946"/>
        <w:gridCol w:w="674"/>
        <w:gridCol w:w="723"/>
        <w:gridCol w:w="2509"/>
        <w:gridCol w:w="248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名称</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单位</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cs="Times New Roman"/>
                <w:color w:val="000000"/>
                <w:kern w:val="0"/>
                <w:sz w:val="24"/>
                <w:szCs w:val="24"/>
                <w:lang w:val="en-US" w:eastAsia="zh-CN" w:bidi="ar"/>
              </w:rPr>
              <w:t>数量</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color w:val="000000"/>
                <w:kern w:val="0"/>
                <w:sz w:val="24"/>
                <w:szCs w:val="24"/>
                <w:lang w:val="en-US" w:eastAsia="zh-CN" w:bidi="ar"/>
              </w:rPr>
              <w:t>暂存</w:t>
            </w:r>
            <w:r>
              <w:rPr>
                <w:rFonts w:hint="eastAsia" w:cs="Times New Roman"/>
                <w:color w:val="000000"/>
                <w:kern w:val="0"/>
                <w:sz w:val="24"/>
                <w:szCs w:val="24"/>
                <w:lang w:val="en-US" w:eastAsia="zh-CN" w:bidi="ar"/>
              </w:rPr>
              <w:t>地</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cs="Times New Roman"/>
                <w:color w:val="000000"/>
                <w:kern w:val="0"/>
                <w:sz w:val="24"/>
                <w:szCs w:val="24"/>
                <w:lang w:val="en-US" w:eastAsia="zh-CN" w:bidi="ar"/>
              </w:rPr>
              <w:t>处置方式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0"/>
                <w:sz w:val="24"/>
                <w:szCs w:val="24"/>
                <w:lang w:val="en-US" w:eastAsia="zh-CN" w:bidi="ar"/>
              </w:rPr>
              <w:t>碳酸锰矿石</w:t>
            </w:r>
            <w:r>
              <w:rPr>
                <w:rFonts w:hint="eastAsia" w:ascii="Times New Roman" w:hAnsi="Times New Roman" w:eastAsia="宋体" w:cs="Times New Roman"/>
                <w:color w:val="000000"/>
                <w:kern w:val="0"/>
                <w:sz w:val="24"/>
                <w:szCs w:val="24"/>
                <w:lang w:val="en-US" w:eastAsia="zh-CN" w:bidi="ar"/>
              </w:rPr>
              <w:t>/矿粉</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5</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阳极渣</w:t>
            </w:r>
            <w:r>
              <w:rPr>
                <w:rFonts w:hint="eastAsia" w:cs="Times New Roman"/>
                <w:color w:val="000000"/>
                <w:kern w:val="0"/>
                <w:sz w:val="24"/>
                <w:szCs w:val="24"/>
                <w:lang w:val="en-US" w:eastAsia="zh-CN" w:bidi="ar"/>
              </w:rPr>
              <w:t>（二氧化锰）</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0.03</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52"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vertAlign w:val="baseline"/>
                <w:lang w:val="en-US" w:eastAsia="zh-CN"/>
              </w:rPr>
              <w:t>碳酸钙粉末</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12</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19"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vertAlign w:val="baseline"/>
                <w:lang w:val="en-US" w:eastAsia="zh-CN"/>
              </w:rPr>
            </w:pPr>
            <w:r>
              <w:rPr>
                <w:rFonts w:hint="eastAsia"/>
                <w:vertAlign w:val="baseline"/>
                <w:lang w:val="en-US" w:eastAsia="zh-CN"/>
              </w:rPr>
              <w:t>活性炭</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3</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93"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cs="Times New Roman"/>
                <w:color w:val="000000"/>
                <w:kern w:val="0"/>
                <w:sz w:val="24"/>
                <w:szCs w:val="24"/>
                <w:lang w:val="en-US" w:eastAsia="zh-CN" w:bidi="ar"/>
              </w:rPr>
              <w:t>液压油</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rPr>
            </w:pPr>
            <w:r>
              <w:rPr>
                <w:rFonts w:hint="eastAsia" w:ascii="Times New Roman" w:hAnsi="Times New Roman" w:eastAsia="宋体" w:cs="Times New Roman"/>
                <w:color w:val="000000"/>
                <w:kern w:val="0"/>
                <w:sz w:val="24"/>
                <w:szCs w:val="24"/>
                <w:lang w:val="en-US" w:eastAsia="zh-CN" w:bidi="ar"/>
              </w:rPr>
              <w:t>0.5</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不暂存</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委托有资质单位处置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液压油</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3</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cs="Times New Roman"/>
                <w:color w:val="000000"/>
                <w:sz w:val="24"/>
                <w:szCs w:val="24"/>
                <w:lang w:val="en-US" w:eastAsia="zh-CN"/>
              </w:rPr>
              <w:t>不暂存</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委托有资质单位处置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vertAlign w:val="baseline"/>
                <w:lang w:val="en-US" w:eastAsia="zh-CN"/>
              </w:rPr>
              <w:t>轻薄料</w:t>
            </w:r>
            <w:r>
              <w:rPr>
                <w:rFonts w:hint="eastAsia"/>
                <w:vertAlign w:val="baseline"/>
                <w:lang w:val="en-US" w:eastAsia="zh-CN"/>
              </w:rPr>
              <w:t>（铁）</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eastAsia" w:ascii="Times New Roman" w:hAnsi="Times New Roman" w:eastAsia="宋体" w:cs="Times New Roman"/>
                <w:color w:val="000000"/>
                <w:kern w:val="0"/>
                <w:sz w:val="24"/>
                <w:szCs w:val="24"/>
                <w:lang w:val="en-US" w:eastAsia="zh-CN" w:bidi="ar"/>
              </w:rPr>
              <w:t>4</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75"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lang w:val="en-US" w:eastAsia="zh-CN"/>
              </w:rPr>
              <w:t>锰锭车间废水</w:t>
            </w:r>
            <w:r>
              <w:rPr>
                <w:rFonts w:hint="eastAsia" w:ascii="Times New Roman" w:hAnsi="Times New Roman" w:eastAsia="宋体" w:cs="Times New Roman"/>
                <w:color w:val="000000"/>
                <w:sz w:val="24"/>
                <w:szCs w:val="24"/>
                <w:lang w:val="en-US" w:eastAsia="zh-CN"/>
              </w:rPr>
              <w:t>（循环水）</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kern w:val="0"/>
                <w:sz w:val="24"/>
                <w:szCs w:val="24"/>
                <w:lang w:val="en-US" w:eastAsia="zh-CN" w:bidi="ar"/>
              </w:rPr>
              <w:t>15</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0"/>
                <w:sz w:val="24"/>
                <w:szCs w:val="24"/>
                <w:lang w:val="en-US" w:eastAsia="zh-CN" w:bidi="ar"/>
              </w:rPr>
            </w:pPr>
            <w:r>
              <w:rPr>
                <w:rFonts w:hint="eastAsia"/>
                <w:lang w:val="en-US" w:eastAsia="zh-CN"/>
              </w:rPr>
              <w:t>管道输送至雷公湾污水净化站处理</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lang w:val="en-US" w:eastAsia="zh-CN"/>
              </w:rPr>
            </w:pPr>
            <w:r>
              <w:rPr>
                <w:rFonts w:hint="eastAsia"/>
                <w:lang w:val="en-US" w:eastAsia="zh-CN"/>
              </w:rPr>
              <w:t>管道收集运至雷公湾污水净化站处理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47"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硫酸铵结</w:t>
            </w:r>
            <w:r>
              <w:rPr>
                <w:rFonts w:hint="eastAsia" w:cs="Times New Roman"/>
                <w:color w:val="000000"/>
                <w:sz w:val="24"/>
                <w:szCs w:val="24"/>
                <w:lang w:val="en-US" w:eastAsia="zh-CN"/>
              </w:rPr>
              <w:t>晶</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200</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2"/>
                <w:sz w:val="24"/>
                <w:szCs w:val="24"/>
                <w:lang w:val="en-US" w:eastAsia="zh-CN" w:bidi="ar-SA"/>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68"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硫酸镁</w:t>
            </w:r>
            <w:r>
              <w:rPr>
                <w:rFonts w:hint="eastAsia" w:cs="Times New Roman"/>
                <w:color w:val="000000"/>
                <w:sz w:val="24"/>
                <w:szCs w:val="24"/>
                <w:lang w:val="en-US" w:eastAsia="zh-CN"/>
              </w:rPr>
              <w:t>结晶</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400</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2"/>
                <w:sz w:val="24"/>
                <w:szCs w:val="24"/>
                <w:lang w:val="en-US" w:eastAsia="zh-CN" w:bidi="ar-SA"/>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二氧化锰</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60</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2"/>
                <w:sz w:val="24"/>
                <w:szCs w:val="24"/>
                <w:lang w:val="en-US" w:eastAsia="zh-CN" w:bidi="ar-SA"/>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ascii="Times New Roman" w:hAnsi="Times New Roman" w:eastAsia="宋体"/>
                <w:vertAlign w:val="baseline"/>
                <w:lang w:val="en-US" w:eastAsia="zh-CN"/>
              </w:rPr>
              <w:t>初期雨水池水</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30</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lang w:val="en-US" w:eastAsia="zh-CN"/>
              </w:rPr>
              <w:t>管道输送至雷公湾污水净化站处理</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ascii="Times New Roman" w:hAnsi="Times New Roman" w:eastAsia="宋体" w:cs="Times New Roman"/>
                <w:color w:val="000000"/>
                <w:kern w:val="2"/>
                <w:sz w:val="24"/>
                <w:szCs w:val="24"/>
                <w:lang w:val="en-US" w:eastAsia="zh-CN" w:bidi="ar-SA"/>
              </w:rPr>
            </w:pPr>
            <w:r>
              <w:rPr>
                <w:rFonts w:hint="eastAsia"/>
                <w:lang w:val="en-US" w:eastAsia="zh-CN"/>
              </w:rPr>
              <w:t>管道收集运至雷公湾污水净化站处理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ascii="Times New Roman" w:hAnsi="Times New Roman" w:eastAsia="宋体"/>
                <w:color w:val="0000FF"/>
                <w:vertAlign w:val="baseline"/>
                <w:lang w:val="en-US" w:eastAsia="zh-CN"/>
              </w:rPr>
            </w:pPr>
            <w:r>
              <w:rPr>
                <w:rFonts w:hint="eastAsia"/>
                <w:color w:val="0000FF"/>
                <w:vertAlign w:val="baseline"/>
                <w:lang w:val="en-US" w:eastAsia="zh-CN"/>
              </w:rPr>
              <w:t>硫酸沉渣</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FF"/>
                <w:sz w:val="24"/>
                <w:szCs w:val="24"/>
                <w:lang w:val="en-US" w:eastAsia="zh-CN"/>
              </w:rPr>
            </w:pPr>
            <w:r>
              <w:rPr>
                <w:rFonts w:hint="eastAsia" w:cs="Times New Roman"/>
                <w:color w:val="0000FF"/>
                <w:sz w:val="24"/>
                <w:szCs w:val="24"/>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FF"/>
                <w:sz w:val="24"/>
                <w:szCs w:val="24"/>
                <w:lang w:val="en-US" w:eastAsia="zh-CN"/>
              </w:rPr>
            </w:pPr>
            <w:r>
              <w:rPr>
                <w:rFonts w:hint="eastAsia" w:cs="Times New Roman"/>
                <w:color w:val="0000FF"/>
                <w:sz w:val="24"/>
                <w:szCs w:val="24"/>
                <w:lang w:val="en-US" w:eastAsia="zh-CN"/>
              </w:rPr>
              <w:t>15</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FF"/>
                <w:sz w:val="24"/>
                <w:szCs w:val="24"/>
                <w:lang w:val="en-US" w:eastAsia="zh-CN"/>
              </w:rPr>
            </w:pPr>
            <w:r>
              <w:rPr>
                <w:rFonts w:hint="eastAsia" w:cs="Times New Roman"/>
                <w:color w:val="0000FF"/>
                <w:sz w:val="24"/>
                <w:szCs w:val="24"/>
                <w:lang w:val="en-US" w:eastAsia="zh-CN"/>
              </w:rPr>
              <w:t>不暂存、酸碱中和运至</w:t>
            </w:r>
            <w:r>
              <w:rPr>
                <w:rFonts w:hint="eastAsia"/>
                <w:color w:val="0000FF"/>
                <w:lang w:val="en-US" w:eastAsia="zh-CN"/>
              </w:rPr>
              <w:t>雷公湾污水处理站处理</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FF"/>
                <w:sz w:val="24"/>
                <w:szCs w:val="24"/>
                <w:lang w:val="en-US" w:eastAsia="zh-CN"/>
              </w:rPr>
            </w:pPr>
            <w:r>
              <w:rPr>
                <w:rFonts w:hint="eastAsia" w:cs="Times New Roman"/>
                <w:color w:val="0000FF"/>
                <w:sz w:val="24"/>
                <w:szCs w:val="24"/>
                <w:lang w:val="en-US" w:eastAsia="zh-CN"/>
              </w:rPr>
              <w:t>酸碱中和酸碱中和运至</w:t>
            </w:r>
            <w:r>
              <w:rPr>
                <w:rFonts w:hint="eastAsia"/>
                <w:color w:val="0000FF"/>
                <w:lang w:val="en-US" w:eastAsia="zh-CN"/>
              </w:rPr>
              <w:t>雷公湾污水处理站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隔膜框</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40</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外售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隔膜袋</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3.3</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生活垃圾焚烧厂焚烧或水泥协同</w:t>
            </w:r>
            <w:bookmarkStart w:id="36" w:name="_GoBack"/>
            <w:bookmarkEnd w:id="36"/>
            <w:r>
              <w:rPr>
                <w:rFonts w:hint="eastAsia" w:cs="Times New Roman"/>
                <w:color w:val="000000"/>
                <w:sz w:val="24"/>
                <w:szCs w:val="24"/>
                <w:lang w:val="en-US" w:eastAsia="zh-CN"/>
              </w:rPr>
              <w:t>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1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电解锰粉（锰球）</w:t>
            </w:r>
          </w:p>
        </w:tc>
        <w:tc>
          <w:tcPr>
            <w:tcW w:w="4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t</w:t>
            </w:r>
          </w:p>
        </w:tc>
        <w:tc>
          <w:tcPr>
            <w:tcW w:w="4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000000"/>
                <w:sz w:val="24"/>
                <w:szCs w:val="24"/>
                <w:lang w:val="en-US" w:eastAsia="zh-CN"/>
              </w:rPr>
            </w:pPr>
            <w:r>
              <w:rPr>
                <w:rFonts w:hint="eastAsia"/>
                <w:vertAlign w:val="baseline"/>
                <w:lang w:val="en-US" w:eastAsia="zh-CN"/>
              </w:rPr>
              <w:t>1</w:t>
            </w:r>
          </w:p>
        </w:tc>
        <w:tc>
          <w:tcPr>
            <w:tcW w:w="150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暂存于项目污水处理站一侧矿石堆场</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default" w:cs="Times New Roman"/>
                <w:color w:val="000000"/>
                <w:sz w:val="24"/>
                <w:szCs w:val="24"/>
                <w:lang w:val="en-US" w:eastAsia="zh-CN"/>
              </w:rPr>
            </w:pPr>
            <w:r>
              <w:rPr>
                <w:rFonts w:hint="eastAsia" w:cs="Times New Roman"/>
                <w:color w:val="000000"/>
                <w:sz w:val="24"/>
                <w:szCs w:val="24"/>
                <w:lang w:val="en-US" w:eastAsia="zh-CN"/>
              </w:rPr>
              <w:t>外售处置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60" w:hRule="atLeast"/>
        </w:trPr>
        <w:tc>
          <w:tcPr>
            <w:tcW w:w="1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bookmarkStart w:id="24" w:name="_Toc7680"/>
            <w:r>
              <w:rPr>
                <w:rFonts w:hint="eastAsia"/>
                <w:vertAlign w:val="baseline"/>
                <w:lang w:val="en-US" w:eastAsia="zh-CN"/>
              </w:rPr>
              <w:t>氨水</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t</w:t>
            </w:r>
          </w:p>
        </w:tc>
        <w:tc>
          <w:tcPr>
            <w:tcW w:w="7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vertAlign w:val="baseline"/>
                <w:lang w:val="en-US" w:eastAsia="zh-CN"/>
              </w:rPr>
            </w:pPr>
            <w:r>
              <w:rPr>
                <w:rFonts w:hint="eastAsia"/>
                <w:vertAlign w:val="baseline"/>
                <w:lang w:val="en-US" w:eastAsia="zh-CN"/>
              </w:rPr>
              <w:t>3</w:t>
            </w:r>
          </w:p>
        </w:tc>
        <w:tc>
          <w:tcPr>
            <w:tcW w:w="250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不暂存、外售</w:t>
            </w:r>
          </w:p>
        </w:tc>
        <w:tc>
          <w:tcPr>
            <w:tcW w:w="1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ottom"/>
              <w:rPr>
                <w:rFonts w:hint="eastAsia" w:cs="Times New Roman"/>
                <w:color w:val="000000"/>
                <w:sz w:val="24"/>
                <w:szCs w:val="24"/>
                <w:lang w:val="en-US" w:eastAsia="zh-CN"/>
              </w:rPr>
            </w:pPr>
            <w:r>
              <w:rPr>
                <w:rFonts w:hint="eastAsia" w:cs="Times New Roman"/>
                <w:color w:val="000000"/>
                <w:sz w:val="24"/>
                <w:szCs w:val="24"/>
                <w:lang w:val="en-US" w:eastAsia="zh-CN"/>
              </w:rPr>
              <w:t>外售处置</w:t>
            </w:r>
          </w:p>
        </w:tc>
      </w:tr>
    </w:tbl>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default"/>
          <w:lang w:val="en-US" w:eastAsia="zh-CN"/>
        </w:rPr>
      </w:pPr>
      <w:r>
        <w:rPr>
          <w:rFonts w:hint="eastAsia"/>
          <w:lang w:val="en-US" w:eastAsia="zh-CN"/>
        </w:rPr>
        <w:t>.</w:t>
      </w:r>
    </w:p>
    <w:p>
      <w:pPr>
        <w:pStyle w:val="2"/>
        <w:bidi w:val="0"/>
        <w:rPr>
          <w:rFonts w:hint="eastAsia"/>
          <w:lang w:val="en-US" w:eastAsia="zh-CN"/>
        </w:rPr>
      </w:pPr>
      <w:r>
        <w:rPr>
          <w:rFonts w:hint="eastAsia"/>
          <w:lang w:val="en-US" w:eastAsia="zh-CN"/>
        </w:rPr>
        <w:t>拆除过程应采取的污染控制措施</w:t>
      </w:r>
      <w:bookmarkEnd w:id="24"/>
    </w:p>
    <w:p>
      <w:pPr>
        <w:pStyle w:val="3"/>
        <w:bidi w:val="0"/>
        <w:rPr>
          <w:rFonts w:hint="eastAsia"/>
          <w:lang w:val="en-US" w:eastAsia="zh-CN"/>
        </w:rPr>
      </w:pPr>
      <w:bookmarkStart w:id="25" w:name="_Toc7644"/>
      <w:r>
        <w:rPr>
          <w:rFonts w:hint="eastAsia"/>
          <w:lang w:val="en-US" w:eastAsia="zh-CN"/>
        </w:rPr>
        <w:t>设备拆除</w:t>
      </w:r>
      <w:bookmarkEnd w:id="25"/>
    </w:p>
    <w:p>
      <w:pPr>
        <w:bidi w:val="0"/>
        <w:rPr>
          <w:rFonts w:hint="eastAsia"/>
          <w:lang w:val="en-US" w:eastAsia="zh-CN"/>
        </w:rPr>
      </w:pPr>
      <w:r>
        <w:rPr>
          <w:rFonts w:hint="eastAsia"/>
          <w:lang w:val="en-US" w:eastAsia="zh-CN"/>
        </w:rPr>
        <w:t>为了确保拆除施工安全，保证不发生爆炸、火灾等事故，按照“安全第一、</w:t>
      </w:r>
    </w:p>
    <w:p>
      <w:pPr>
        <w:bidi w:val="0"/>
        <w:ind w:left="0" w:leftChars="0" w:firstLine="0" w:firstLineChars="0"/>
        <w:rPr>
          <w:rFonts w:hint="eastAsia"/>
          <w:lang w:val="en-US" w:eastAsia="zh-CN"/>
        </w:rPr>
      </w:pPr>
      <w:r>
        <w:rPr>
          <w:rFonts w:hint="eastAsia"/>
          <w:lang w:val="en-US" w:eastAsia="zh-CN"/>
        </w:rPr>
        <w:t>预防为主”的施工方针，确定“先易后难、先简单后复杂、先外围后内部、先管道后设备、先设备后建筑、先安全后危险”的施工原则。</w:t>
      </w:r>
    </w:p>
    <w:p>
      <w:pPr>
        <w:bidi w:val="0"/>
        <w:rPr>
          <w:rFonts w:hint="default"/>
          <w:lang w:val="en-US" w:eastAsia="zh-CN"/>
        </w:rPr>
      </w:pPr>
      <w:r>
        <w:rPr>
          <w:rFonts w:hint="eastAsia"/>
          <w:lang w:val="en-US" w:eastAsia="zh-CN"/>
        </w:rPr>
        <w:t>（1）一般性废旧设备设备拆除施工流程图如下：</w:t>
      </w:r>
    </w:p>
    <w:p>
      <w:pPr>
        <w:bidi w:val="0"/>
        <w:ind w:left="0" w:leftChars="0" w:firstLine="0" w:firstLineChars="0"/>
        <w:jc w:val="center"/>
        <w:rPr>
          <w:rFonts w:hint="eastAsia"/>
        </w:rPr>
      </w:pPr>
      <w:r>
        <w:drawing>
          <wp:inline distT="0" distB="0" distL="114300" distR="114300">
            <wp:extent cx="5273040" cy="1533525"/>
            <wp:effectExtent l="0" t="0" r="3810" b="9525"/>
            <wp:docPr id="2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
                    <pic:cNvPicPr>
                      <a:picLocks noChangeAspect="1"/>
                    </pic:cNvPicPr>
                  </pic:nvPicPr>
                  <pic:blipFill>
                    <a:blip r:embed="rId88"/>
                    <a:stretch>
                      <a:fillRect/>
                    </a:stretch>
                  </pic:blipFill>
                  <pic:spPr>
                    <a:xfrm>
                      <a:off x="0" y="0"/>
                      <a:ext cx="5273040" cy="1533525"/>
                    </a:xfrm>
                    <a:prstGeom prst="rect">
                      <a:avLst/>
                    </a:prstGeom>
                    <a:noFill/>
                    <a:ln>
                      <a:noFill/>
                    </a:ln>
                  </pic:spPr>
                </pic:pic>
              </a:graphicData>
            </a:graphic>
          </wp:inline>
        </w:drawing>
      </w:r>
      <w:r>
        <w:rPr>
          <w:rFonts w:hint="eastAsia"/>
        </w:rPr>
        <w:t>图 4-</w:t>
      </w:r>
      <w:r>
        <w:rPr>
          <w:rFonts w:hint="eastAsia"/>
          <w:lang w:val="en-US" w:eastAsia="zh-CN"/>
        </w:rPr>
        <w:t>1</w:t>
      </w:r>
      <w:r>
        <w:rPr>
          <w:rFonts w:hint="eastAsia"/>
        </w:rPr>
        <w:t xml:space="preserve"> 一般性废旧设备设备拆除施工流程图</w:t>
      </w:r>
    </w:p>
    <w:p>
      <w:pPr>
        <w:bidi w:val="0"/>
        <w:rPr>
          <w:rFonts w:hint="eastAsia"/>
          <w:lang w:val="en-US" w:eastAsia="zh-CN"/>
        </w:rPr>
      </w:pPr>
      <w:r>
        <w:rPr>
          <w:rFonts w:hint="eastAsia"/>
          <w:lang w:val="en-US" w:eastAsia="zh-CN"/>
        </w:rPr>
        <w:t>施工方案简介：</w:t>
      </w:r>
    </w:p>
    <w:p>
      <w:pPr>
        <w:bidi w:val="0"/>
        <w:rPr>
          <w:rFonts w:hint="eastAsia"/>
          <w:lang w:val="en-US" w:eastAsia="zh-CN"/>
        </w:rPr>
      </w:pPr>
      <w:r>
        <w:rPr>
          <w:rFonts w:hint="eastAsia"/>
          <w:lang w:val="en-US" w:eastAsia="zh-CN"/>
        </w:rPr>
        <w:t>①拆除前检查：按照拆除设备清单对需拆除设备进行全面检查，由专业电工检查设备，确保切断电源，切断相连接的管道，再进行拆除。</w:t>
      </w:r>
    </w:p>
    <w:p>
      <w:pPr>
        <w:bidi w:val="0"/>
        <w:rPr>
          <w:rFonts w:hint="eastAsia"/>
          <w:lang w:val="en-US" w:eastAsia="zh-CN"/>
        </w:rPr>
      </w:pPr>
      <w:r>
        <w:rPr>
          <w:rFonts w:hint="eastAsia"/>
          <w:lang w:val="en-US" w:eastAsia="zh-CN"/>
        </w:rPr>
        <w:t>②设备拆除：按照设备拆除的施工方案进行拆除。拆除过程会产生割枪运行的噪声。拆除过程会产生割枪运行的噪声。</w:t>
      </w:r>
    </w:p>
    <w:p>
      <w:pPr>
        <w:bidi w:val="0"/>
        <w:rPr>
          <w:rFonts w:hint="eastAsia"/>
          <w:lang w:val="en-US" w:eastAsia="zh-CN"/>
        </w:rPr>
      </w:pPr>
      <w:r>
        <w:rPr>
          <w:rFonts w:hint="eastAsia"/>
          <w:lang w:val="en-US" w:eastAsia="zh-CN"/>
        </w:rPr>
        <w:t>③处置方式：拆除后需转移处理或再利用的设备，在转移前贴上标签，说明其来源、原用途、再利用或处置去向等，并做好登记。拆除后报废的设备收集后交专业回收公司综合利用。</w:t>
      </w:r>
    </w:p>
    <w:p>
      <w:pPr>
        <w:bidi w:val="0"/>
        <w:rPr>
          <w:rFonts w:hint="eastAsia" w:eastAsia="宋体"/>
          <w:lang w:val="en-US" w:eastAsia="zh-CN"/>
        </w:rPr>
      </w:pPr>
      <w:r>
        <w:rPr>
          <w:rFonts w:hint="eastAsia"/>
          <w:lang w:val="en-US" w:eastAsia="zh-CN"/>
        </w:rPr>
        <w:t>（2）高环境风险设备拆除施工流程图如下：</w:t>
      </w:r>
    </w:p>
    <w:p>
      <w:pPr>
        <w:ind w:left="0" w:leftChars="0" w:firstLine="0" w:firstLineChars="0"/>
        <w:jc w:val="both"/>
      </w:pPr>
      <w:r>
        <w:drawing>
          <wp:inline distT="0" distB="0" distL="114300" distR="114300">
            <wp:extent cx="5272405" cy="1447165"/>
            <wp:effectExtent l="0" t="0" r="4445" b="635"/>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
                    <pic:cNvPicPr>
                      <a:picLocks noChangeAspect="1"/>
                    </pic:cNvPicPr>
                  </pic:nvPicPr>
                  <pic:blipFill>
                    <a:blip r:embed="rId89"/>
                    <a:stretch>
                      <a:fillRect/>
                    </a:stretch>
                  </pic:blipFill>
                  <pic:spPr>
                    <a:xfrm>
                      <a:off x="0" y="0"/>
                      <a:ext cx="5272405" cy="144716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图 4-2 高环境风险设备拆除施工流程图图</w:t>
      </w:r>
    </w:p>
    <w:p>
      <w:pPr>
        <w:bidi w:val="0"/>
        <w:ind w:left="0" w:leftChars="0" w:firstLine="0" w:firstLineChars="0"/>
        <w:rPr>
          <w:rFonts w:hint="eastAsia"/>
          <w:lang w:val="en-US" w:eastAsia="zh-CN"/>
        </w:rPr>
      </w:pPr>
      <w:r>
        <w:rPr>
          <w:rFonts w:hint="eastAsia"/>
          <w:lang w:val="en-US" w:eastAsia="zh-CN"/>
        </w:rPr>
        <w:t>施工方案简介：</w:t>
      </w:r>
    </w:p>
    <w:p>
      <w:pPr>
        <w:bidi w:val="0"/>
        <w:rPr>
          <w:rFonts w:hint="eastAsia"/>
          <w:lang w:val="en-US" w:eastAsia="zh-CN"/>
        </w:rPr>
      </w:pPr>
      <w:r>
        <w:rPr>
          <w:rFonts w:hint="eastAsia"/>
          <w:lang w:val="en-US" w:eastAsia="zh-CN"/>
        </w:rPr>
        <w:t>①拆除前检查：按照拆除设备清单对需拆除设备进行全面检查，由专业电工</w:t>
      </w:r>
    </w:p>
    <w:p>
      <w:pPr>
        <w:bidi w:val="0"/>
        <w:ind w:left="0" w:leftChars="0" w:firstLine="0" w:firstLineChars="0"/>
        <w:rPr>
          <w:rFonts w:hint="eastAsia"/>
          <w:lang w:val="en-US" w:eastAsia="zh-CN"/>
        </w:rPr>
      </w:pPr>
      <w:r>
        <w:rPr>
          <w:rFonts w:hint="eastAsia"/>
          <w:lang w:val="en-US" w:eastAsia="zh-CN"/>
        </w:rPr>
        <w:t>检查设备，确保切断电源，切断相连接的管道，再进行拆除。</w:t>
      </w:r>
    </w:p>
    <w:p>
      <w:pPr>
        <w:bidi w:val="0"/>
        <w:rPr>
          <w:rFonts w:hint="eastAsia"/>
          <w:lang w:val="en-US" w:eastAsia="zh-CN"/>
        </w:rPr>
      </w:pPr>
      <w:r>
        <w:rPr>
          <w:rFonts w:hint="eastAsia"/>
          <w:lang w:val="en-US" w:eastAsia="zh-CN"/>
        </w:rPr>
        <w:t>②设备放空：根据管道设备遗留物料的遗留量、理化性质及现场操作条件，</w:t>
      </w:r>
    </w:p>
    <w:p>
      <w:pPr>
        <w:bidi w:val="0"/>
        <w:ind w:left="0" w:leftChars="0" w:firstLine="0" w:firstLineChars="0"/>
        <w:rPr>
          <w:rFonts w:hint="eastAsia"/>
          <w:lang w:val="en-US" w:eastAsia="zh-CN"/>
        </w:rPr>
      </w:pPr>
      <w:r>
        <w:rPr>
          <w:rFonts w:hint="eastAsia"/>
          <w:lang w:val="en-US" w:eastAsia="zh-CN"/>
        </w:rPr>
        <w:t>确定放空方法，拆迁设备涉及流动物料，可利用原有管道、放空阀（口）等，通过外加压力、重力自流或抽提等方式放空。</w:t>
      </w:r>
    </w:p>
    <w:p>
      <w:pPr>
        <w:bidi w:val="0"/>
        <w:rPr>
          <w:rFonts w:hint="eastAsia"/>
          <w:lang w:val="en-US" w:eastAsia="zh-CN"/>
        </w:rPr>
      </w:pPr>
      <w:r>
        <w:rPr>
          <w:rFonts w:hint="eastAsia"/>
          <w:lang w:val="en-US" w:eastAsia="zh-CN"/>
        </w:rPr>
        <w:t>③设备拆除：按照设备拆除的专项施工方案进行设备的完整性拆除或破坏拆除。拆除过程会产生割枪运行的噪声。</w:t>
      </w:r>
    </w:p>
    <w:p>
      <w:pPr>
        <w:bidi w:val="0"/>
        <w:rPr>
          <w:rFonts w:hint="eastAsia"/>
          <w:lang w:val="en-US" w:eastAsia="zh-CN"/>
        </w:rPr>
      </w:pPr>
      <w:r>
        <w:rPr>
          <w:rFonts w:hint="eastAsia"/>
          <w:lang w:val="en-US" w:eastAsia="zh-CN"/>
        </w:rPr>
        <w:t>④无害化清洗：拆除完毕的设备转移到集中清洗区的平台进行清洗。无害化清洗采用高压水冲洗技术，采用高压水冲洗设备内外表面，针对设备内壁污染物</w:t>
      </w:r>
    </w:p>
    <w:p>
      <w:pPr>
        <w:bidi w:val="0"/>
        <w:ind w:left="0" w:leftChars="0" w:firstLine="0" w:firstLineChars="0"/>
        <w:rPr>
          <w:rFonts w:hint="eastAsia"/>
          <w:lang w:val="en-US" w:eastAsia="zh-CN"/>
        </w:rPr>
      </w:pPr>
      <w:r>
        <w:rPr>
          <w:rFonts w:hint="eastAsia"/>
          <w:lang w:val="en-US" w:eastAsia="zh-CN"/>
        </w:rPr>
        <w:t>的具体情况可在冲洗水中添加一定量表面活性剂。清洗废水经清洗平台周边的槽</w:t>
      </w:r>
    </w:p>
    <w:p>
      <w:pPr>
        <w:bidi w:val="0"/>
        <w:ind w:left="0" w:leftChars="0" w:firstLine="0" w:firstLineChars="0"/>
        <w:rPr>
          <w:rFonts w:hint="eastAsia"/>
          <w:lang w:val="en-US" w:eastAsia="zh-CN"/>
        </w:rPr>
      </w:pPr>
      <w:r>
        <w:rPr>
          <w:rFonts w:hint="eastAsia"/>
          <w:lang w:val="en-US" w:eastAsia="zh-CN"/>
        </w:rPr>
        <w:t>沟通过管道收集送至雷公湾污水净化站处理。清洗废水含有废酸、废碱、废有机物等污染物，禁止任意排放或直接排入市政管网。禁止在雷雨天（或气压低）或风力在五级以上的大风天进行室外清洗作业。</w:t>
      </w:r>
    </w:p>
    <w:p>
      <w:pPr>
        <w:bidi w:val="0"/>
        <w:rPr>
          <w:rFonts w:hint="eastAsia"/>
          <w:lang w:val="en-US" w:eastAsia="zh-CN"/>
        </w:rPr>
      </w:pPr>
      <w:r>
        <w:rPr>
          <w:rFonts w:hint="eastAsia"/>
          <w:lang w:val="en-US" w:eastAsia="zh-CN"/>
        </w:rPr>
        <w:t>⑤处置方式：拆除后需转移处理或再利用的设备，在转移前贴上标签，说明其来源、原用途、再利用或处置去向等，并做好登记。拆除后报废的设备和管道残段分类收集后交专业回收公司综合利用。高环境风险设备拆除时应采取有效措施防范有毒有害物质释放，防范人体健康危害和环境突发事件。</w:t>
      </w:r>
    </w:p>
    <w:p>
      <w:pPr>
        <w:bidi w:val="0"/>
        <w:rPr>
          <w:rFonts w:hint="eastAsia"/>
          <w:lang w:val="en-US" w:eastAsia="zh-CN"/>
        </w:rPr>
      </w:pPr>
      <w:r>
        <w:rPr>
          <w:rFonts w:hint="eastAsia"/>
          <w:lang w:val="en-US" w:eastAsia="zh-CN"/>
        </w:rPr>
        <w:t>⑥硫酸、及氨水罐拆除：其中对于硫酸罐在拆除过程中，应严格按照操作流程进行拆除前检查、设备放空、设备拆除、无害化清洗等操作工序，并确保相邻区域设置有石灰水中和应急桶，当设备及钢瓶中有残留液体流出时，应及时将设备管线、配件、钢瓶浸没在水中，减少氨水挥发。同时作业人员需配备氨气专用防毒口罩、硫酸防腐蚀护具，并准备充足的堵漏工具等专用器材，确保在拆除过程中避免残留液体泄漏事故发生。</w:t>
      </w:r>
    </w:p>
    <w:p>
      <w:pPr>
        <w:bidi w:val="0"/>
        <w:rPr>
          <w:rFonts w:hint="eastAsia"/>
          <w:lang w:val="en-US" w:eastAsia="zh-CN"/>
        </w:rPr>
      </w:pPr>
      <w:r>
        <w:rPr>
          <w:rFonts w:hint="eastAsia"/>
          <w:lang w:val="en-US" w:eastAsia="zh-CN"/>
        </w:rPr>
        <w:t>⑦电解槽拆除后，使用快速检测设备对移除设备后产生的基坑底部和侧壁土壤进行现场检测，看是否有污染情况，必要时取样送实验室检测，若确认有污染，需认真记录污染物、污染程度、范围等信息。</w:t>
      </w:r>
    </w:p>
    <w:p>
      <w:pPr>
        <w:bidi w:val="0"/>
        <w:rPr>
          <w:rFonts w:hint="eastAsia"/>
          <w:lang w:val="en-US" w:eastAsia="zh-CN"/>
        </w:rPr>
      </w:pPr>
      <w:r>
        <w:rPr>
          <w:rFonts w:hint="eastAsia"/>
          <w:lang w:val="en-US" w:eastAsia="zh-CN"/>
        </w:rPr>
        <w:t>各类设备清除后，应在现场做好分区并设立标识，对土壤污染及疑似土壤污</w:t>
      </w:r>
    </w:p>
    <w:p>
      <w:pPr>
        <w:bidi w:val="0"/>
        <w:ind w:left="0" w:leftChars="0" w:firstLine="0" w:firstLineChars="0"/>
        <w:rPr>
          <w:rFonts w:hint="eastAsia"/>
          <w:lang w:val="en-US" w:eastAsia="zh-CN"/>
        </w:rPr>
      </w:pPr>
      <w:r>
        <w:rPr>
          <w:rFonts w:hint="eastAsia"/>
          <w:lang w:val="en-US" w:eastAsia="zh-CN"/>
        </w:rPr>
        <w:t>染区域，应当绘制土壤污染及疑似土壤污染区域分布平面示意图并附文字说明，保留拆除活动前后现场照片、录像等影像资料。使用快速检测设备对高风险拆除</w:t>
      </w:r>
    </w:p>
    <w:p>
      <w:pPr>
        <w:bidi w:val="0"/>
        <w:ind w:left="0" w:leftChars="0" w:firstLine="0" w:firstLineChars="0"/>
        <w:rPr>
          <w:rFonts w:hint="eastAsia"/>
          <w:lang w:val="en-US" w:eastAsia="zh-CN"/>
        </w:rPr>
      </w:pPr>
      <w:r>
        <w:rPr>
          <w:rFonts w:hint="eastAsia"/>
          <w:lang w:val="en-US" w:eastAsia="zh-CN"/>
        </w:rPr>
        <w:t>区的土壤重金属污染情况进行监测。拆除过程中，应妥善处理泄露物，若泄露物不明确时，应进行取样分析，必要时采取应急措施。拆除过程发现的因物料或污染物泄露而受到影响的区域应进行取样分析。污染土壤送公司渣库堆存。</w:t>
      </w:r>
    </w:p>
    <w:p>
      <w:pPr>
        <w:numPr>
          <w:ilvl w:val="0"/>
          <w:numId w:val="0"/>
        </w:numPr>
        <w:bidi w:val="0"/>
        <w:ind w:leftChars="200"/>
        <w:rPr>
          <w:rFonts w:hint="eastAsia"/>
          <w:lang w:val="en-US" w:eastAsia="zh-CN"/>
        </w:rPr>
      </w:pPr>
      <w:r>
        <w:rPr>
          <w:rFonts w:hint="eastAsia"/>
          <w:lang w:val="en-US" w:eastAsia="zh-CN"/>
        </w:rPr>
        <w:t>（3）管道类设备拆除污染防治要求</w:t>
      </w:r>
    </w:p>
    <w:p>
      <w:pPr>
        <w:numPr>
          <w:ilvl w:val="0"/>
          <w:numId w:val="0"/>
        </w:numPr>
        <w:bidi w:val="0"/>
        <w:ind w:firstLine="480" w:firstLineChars="200"/>
        <w:rPr>
          <w:rFonts w:hint="eastAsia"/>
          <w:lang w:val="en-US" w:eastAsia="zh-CN"/>
        </w:rPr>
      </w:pPr>
      <w:r>
        <w:rPr>
          <w:rFonts w:hint="eastAsia"/>
          <w:lang w:val="en-US" w:eastAsia="zh-CN"/>
        </w:rPr>
        <w:t>拆除前应先确定管道整体走向及曾输送物料类型，避免管道拆除、电解锰生产线拆除活动污染防治方案物料清除、无害化清洗不彻底或不相容物料混合造成环境与安全风险。应检查整个管道的完好性，重点检查管道裂缝、接头、分配器及其它重要连接部件的裂缝及泄露情况，对泄露区采取封堵措施后再开展设备的排空与无害化操作。涉及有毒有害化学品传输的管道，应在专业技术人员指导下拆除。应根据原输送物料特性及运行压力等参数情况，确定切割方式、防护措</w:t>
      </w:r>
    </w:p>
    <w:p>
      <w:pPr>
        <w:numPr>
          <w:ilvl w:val="0"/>
          <w:numId w:val="0"/>
        </w:numPr>
        <w:bidi w:val="0"/>
        <w:rPr>
          <w:rFonts w:hint="default"/>
          <w:lang w:val="en-US" w:eastAsia="zh-CN"/>
        </w:rPr>
      </w:pPr>
      <w:r>
        <w:rPr>
          <w:rFonts w:hint="eastAsia"/>
          <w:lang w:val="en-US" w:eastAsia="zh-CN"/>
        </w:rPr>
        <w:t>施及应急措施，并由专业作业人员实施拆除。</w:t>
      </w:r>
    </w:p>
    <w:p>
      <w:pPr>
        <w:pStyle w:val="3"/>
        <w:bidi w:val="0"/>
        <w:rPr>
          <w:rFonts w:hint="default"/>
          <w:lang w:val="en-US" w:eastAsia="zh-CN"/>
        </w:rPr>
      </w:pPr>
      <w:bookmarkStart w:id="26" w:name="_Toc2447"/>
      <w:r>
        <w:rPr>
          <w:rFonts w:hint="eastAsia"/>
          <w:lang w:val="en-US" w:eastAsia="zh-CN"/>
        </w:rPr>
        <w:t>建（构）筑物拆除</w:t>
      </w:r>
      <w:bookmarkEnd w:id="26"/>
    </w:p>
    <w:p>
      <w:pPr>
        <w:bidi w:val="0"/>
        <w:rPr>
          <w:rFonts w:hint="eastAsia"/>
          <w:lang w:val="en-US" w:eastAsia="zh-CN"/>
        </w:rPr>
      </w:pPr>
      <w:r>
        <w:rPr>
          <w:rFonts w:hint="eastAsia"/>
          <w:lang w:val="en-US" w:eastAsia="zh-CN"/>
        </w:rPr>
        <w:t>（1）高环境风险建（构）筑物拆除</w:t>
      </w:r>
    </w:p>
    <w:p>
      <w:pPr>
        <w:bidi w:val="0"/>
        <w:rPr>
          <w:rFonts w:hint="eastAsia"/>
          <w:lang w:val="en-US" w:eastAsia="zh-CN"/>
        </w:rPr>
      </w:pPr>
      <w:r>
        <w:rPr>
          <w:rFonts w:hint="eastAsia"/>
          <w:lang w:val="en-US" w:eastAsia="zh-CN"/>
        </w:rPr>
        <w:t>高环境风险建（构）筑物拆除施工流程图如下：</w:t>
      </w:r>
    </w:p>
    <w:p>
      <w:pPr>
        <w:bidi w:val="0"/>
        <w:ind w:left="0" w:leftChars="0" w:firstLine="0" w:firstLineChars="0"/>
        <w:rPr>
          <w:rFonts w:hint="eastAsia"/>
          <w:lang w:val="en-US" w:eastAsia="zh-CN"/>
        </w:rPr>
      </w:pPr>
      <w:r>
        <w:drawing>
          <wp:inline distT="0" distB="0" distL="114300" distR="114300">
            <wp:extent cx="5273040" cy="1674495"/>
            <wp:effectExtent l="0" t="0" r="3810" b="1905"/>
            <wp:docPr id="2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
                    <pic:cNvPicPr>
                      <a:picLocks noChangeAspect="1"/>
                    </pic:cNvPicPr>
                  </pic:nvPicPr>
                  <pic:blipFill>
                    <a:blip r:embed="rId90"/>
                    <a:stretch>
                      <a:fillRect/>
                    </a:stretch>
                  </pic:blipFill>
                  <pic:spPr>
                    <a:xfrm>
                      <a:off x="0" y="0"/>
                      <a:ext cx="5273040" cy="1674495"/>
                    </a:xfrm>
                    <a:prstGeom prst="rect">
                      <a:avLst/>
                    </a:prstGeom>
                    <a:noFill/>
                    <a:ln>
                      <a:noFill/>
                    </a:ln>
                  </pic:spPr>
                </pic:pic>
              </a:graphicData>
            </a:graphic>
          </wp:inline>
        </w:drawing>
      </w:r>
    </w:p>
    <w:p>
      <w:pPr>
        <w:bidi w:val="0"/>
        <w:rPr>
          <w:rFonts w:hint="eastAsia"/>
          <w:lang w:val="en-US" w:eastAsia="zh-CN"/>
        </w:rPr>
      </w:pPr>
    </w:p>
    <w:p>
      <w:pPr>
        <w:bidi w:val="0"/>
        <w:jc w:val="center"/>
        <w:rPr>
          <w:rFonts w:hint="eastAsia"/>
          <w:lang w:val="en-US" w:eastAsia="zh-CN"/>
        </w:rPr>
      </w:pPr>
      <w:r>
        <w:rPr>
          <w:rFonts w:hint="eastAsia"/>
          <w:lang w:val="en-US" w:eastAsia="zh-CN"/>
        </w:rPr>
        <w:t>图 4-4 高环境风险建（构）筑物拆除施工流程图</w:t>
      </w:r>
    </w:p>
    <w:p>
      <w:pPr>
        <w:bidi w:val="0"/>
        <w:rPr>
          <w:rFonts w:hint="eastAsia"/>
          <w:lang w:val="en-US" w:eastAsia="zh-CN"/>
        </w:rPr>
      </w:pPr>
      <w:r>
        <w:rPr>
          <w:rFonts w:hint="eastAsia"/>
          <w:lang w:val="en-US" w:eastAsia="zh-CN"/>
        </w:rPr>
        <w:t>施工方案简介：</w:t>
      </w:r>
    </w:p>
    <w:p>
      <w:pPr>
        <w:bidi w:val="0"/>
        <w:rPr>
          <w:rFonts w:hint="eastAsia"/>
          <w:lang w:val="en-US" w:eastAsia="zh-CN"/>
        </w:rPr>
      </w:pPr>
      <w:r>
        <w:rPr>
          <w:rFonts w:hint="eastAsia"/>
          <w:lang w:val="en-US" w:eastAsia="zh-CN"/>
        </w:rPr>
        <w:t>①拆除前检查：按照拆除建（构）筑物对需拆除设备进行全面检查，尤其是池体中是否有硫化氢等有毒、易燃易爆气体溢出。操作人员戴好防毒面具，做好防护措施防止跌入池底。</w:t>
      </w:r>
    </w:p>
    <w:p>
      <w:pPr>
        <w:bidi w:val="0"/>
        <w:rPr>
          <w:rFonts w:hint="eastAsia"/>
          <w:lang w:val="en-US" w:eastAsia="zh-CN"/>
        </w:rPr>
      </w:pPr>
      <w:r>
        <w:rPr>
          <w:rFonts w:hint="eastAsia"/>
          <w:lang w:val="en-US" w:eastAsia="zh-CN"/>
        </w:rPr>
        <w:t>②无害化清理：采用高压水冲洗和人工铲削相结合的技术，采用高压水枪冲洗建（构）筑物内外表面，人工铲除粘在建（构）筑物内壁的沉淀物。清洗废水</w:t>
      </w:r>
    </w:p>
    <w:p>
      <w:pPr>
        <w:bidi w:val="0"/>
        <w:ind w:left="0" w:leftChars="0" w:firstLine="0" w:firstLineChars="0"/>
        <w:rPr>
          <w:rFonts w:hint="eastAsia"/>
          <w:lang w:val="en-US" w:eastAsia="zh-CN"/>
        </w:rPr>
      </w:pPr>
      <w:r>
        <w:rPr>
          <w:rFonts w:hint="eastAsia"/>
          <w:lang w:val="en-US" w:eastAsia="zh-CN"/>
        </w:rPr>
        <w:t>经清洗平台周边的槽沟通过管道收集送至雷公湾污水净化站处理。清洗废水含有废酸、废碱、废有机物等污染物，禁止任意排放或直接排入市政管网。禁止在雷雨天（或气压低）或风力在五级以上的大风天进行室外清洗作业。</w:t>
      </w:r>
    </w:p>
    <w:p>
      <w:pPr>
        <w:bidi w:val="0"/>
        <w:rPr>
          <w:rFonts w:hint="eastAsia"/>
          <w:lang w:val="en-US" w:eastAsia="zh-CN"/>
        </w:rPr>
      </w:pPr>
      <w:r>
        <w:rPr>
          <w:rFonts w:hint="eastAsia"/>
          <w:lang w:val="en-US" w:eastAsia="zh-CN"/>
        </w:rPr>
        <w:t>③建（构）筑物拆除：按照建（构）筑物拆除的专项施工方案进行拆除。拆除过程会产生拆除钢筋混凝土构件时产生的噪声和扬尘，应当加强现场管理并采取边施工边洒水等防止扬尘污染的作业方式。</w:t>
      </w:r>
    </w:p>
    <w:p>
      <w:pPr>
        <w:bidi w:val="0"/>
        <w:rPr>
          <w:rFonts w:hint="eastAsia"/>
          <w:lang w:val="en-US" w:eastAsia="zh-CN"/>
        </w:rPr>
      </w:pPr>
      <w:r>
        <w:rPr>
          <w:rFonts w:hint="eastAsia"/>
          <w:lang w:val="en-US" w:eastAsia="zh-CN"/>
        </w:rPr>
        <w:t>④处置方式：拆除后碳钢构件残片交专业回收公司综合利用，钢筋水泥结构的建（构）筑物作为建筑垃圾处置。高风险建（构）筑物基坑拆除过程中，应尽量避免干扰浅层地下水，或采取有效隔水措施，避免污染地下水。</w:t>
      </w:r>
    </w:p>
    <w:p>
      <w:pPr>
        <w:bidi w:val="0"/>
        <w:rPr>
          <w:rFonts w:hint="eastAsia"/>
          <w:lang w:val="en-US" w:eastAsia="zh-CN"/>
        </w:rPr>
      </w:pPr>
      <w:r>
        <w:rPr>
          <w:rFonts w:hint="eastAsia"/>
          <w:lang w:val="en-US" w:eastAsia="zh-CN"/>
        </w:rPr>
        <w:t>④地下槽池土方回填：地下槽池拆除后，按要求需进行土方回填至与厂区地</w:t>
      </w:r>
    </w:p>
    <w:p>
      <w:pPr>
        <w:bidi w:val="0"/>
        <w:ind w:left="0" w:leftChars="0" w:firstLine="0" w:firstLineChars="0"/>
        <w:rPr>
          <w:rFonts w:hint="eastAsia"/>
          <w:lang w:val="en-US" w:eastAsia="zh-CN"/>
        </w:rPr>
      </w:pPr>
      <w:r>
        <w:rPr>
          <w:rFonts w:hint="eastAsia"/>
          <w:lang w:val="en-US" w:eastAsia="zh-CN"/>
        </w:rPr>
        <w:t>面相平。回填作业产生的噪声和扬尘，应当加强现场管理并采取边施工边洒水等防止扬尘污染的作业方式。</w:t>
      </w:r>
    </w:p>
    <w:p>
      <w:pPr>
        <w:bidi w:val="0"/>
        <w:rPr>
          <w:rFonts w:hint="default"/>
          <w:lang w:val="en-US" w:eastAsia="zh-CN"/>
        </w:rPr>
      </w:pPr>
      <w:r>
        <w:rPr>
          <w:rFonts w:hint="eastAsia"/>
          <w:lang w:val="en-US" w:eastAsia="zh-CN"/>
        </w:rPr>
        <w:t xml:space="preserve"> （2）一般性建（构）筑物拆除.</w:t>
      </w:r>
    </w:p>
    <w:p>
      <w:pPr>
        <w:bidi w:val="0"/>
        <w:rPr>
          <w:rFonts w:hint="eastAsia"/>
          <w:lang w:val="en-US" w:eastAsia="zh-CN"/>
        </w:rPr>
      </w:pPr>
      <w:r>
        <w:rPr>
          <w:rFonts w:hint="eastAsia"/>
          <w:lang w:val="en-US" w:eastAsia="zh-CN"/>
        </w:rPr>
        <w:t>一般性建（构）筑物拆除施工流程图如下：</w:t>
      </w:r>
    </w:p>
    <w:p>
      <w:pPr>
        <w:bidi w:val="0"/>
        <w:ind w:left="0" w:leftChars="0" w:firstLine="0" w:firstLineChars="0"/>
        <w:jc w:val="center"/>
        <w:rPr>
          <w:rFonts w:hint="eastAsia"/>
        </w:rPr>
      </w:pPr>
      <w:r>
        <w:drawing>
          <wp:inline distT="0" distB="0" distL="114300" distR="114300">
            <wp:extent cx="5271135" cy="1674495"/>
            <wp:effectExtent l="0" t="0" r="5715" b="1905"/>
            <wp:docPr id="2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5"/>
                    <pic:cNvPicPr>
                      <a:picLocks noChangeAspect="1"/>
                    </pic:cNvPicPr>
                  </pic:nvPicPr>
                  <pic:blipFill>
                    <a:blip r:embed="rId91"/>
                    <a:stretch>
                      <a:fillRect/>
                    </a:stretch>
                  </pic:blipFill>
                  <pic:spPr>
                    <a:xfrm>
                      <a:off x="0" y="0"/>
                      <a:ext cx="5271135" cy="1674495"/>
                    </a:xfrm>
                    <a:prstGeom prst="rect">
                      <a:avLst/>
                    </a:prstGeom>
                    <a:noFill/>
                    <a:ln>
                      <a:noFill/>
                    </a:ln>
                  </pic:spPr>
                </pic:pic>
              </a:graphicData>
            </a:graphic>
          </wp:inline>
        </w:drawing>
      </w:r>
      <w:r>
        <w:rPr>
          <w:rFonts w:hint="eastAsia"/>
        </w:rPr>
        <w:t>图 4-5 一般性建（构）筑物拆除施工流程图</w:t>
      </w:r>
    </w:p>
    <w:p>
      <w:pPr>
        <w:bidi w:val="0"/>
        <w:rPr>
          <w:rFonts w:hint="eastAsia"/>
          <w:lang w:val="en-US" w:eastAsia="zh-CN"/>
        </w:rPr>
      </w:pPr>
      <w:r>
        <w:rPr>
          <w:rFonts w:hint="eastAsia"/>
          <w:lang w:val="en-US" w:eastAsia="zh-CN"/>
        </w:rPr>
        <w:t>施工方案简介：</w:t>
      </w:r>
    </w:p>
    <w:p>
      <w:pPr>
        <w:bidi w:val="0"/>
        <w:rPr>
          <w:rFonts w:hint="eastAsia"/>
          <w:lang w:val="en-US" w:eastAsia="zh-CN"/>
        </w:rPr>
      </w:pPr>
      <w:r>
        <w:rPr>
          <w:rFonts w:hint="eastAsia"/>
          <w:lang w:val="en-US" w:eastAsia="zh-CN"/>
        </w:rPr>
        <w:t>①拆除前检查：按照拆除建（构）筑物对需拆除设备进行全面检查。</w:t>
      </w:r>
    </w:p>
    <w:p>
      <w:pPr>
        <w:bidi w:val="0"/>
        <w:rPr>
          <w:rFonts w:hint="eastAsia"/>
          <w:lang w:val="en-US" w:eastAsia="zh-CN"/>
        </w:rPr>
      </w:pPr>
      <w:r>
        <w:rPr>
          <w:rFonts w:hint="eastAsia"/>
          <w:lang w:val="en-US" w:eastAsia="zh-CN"/>
        </w:rPr>
        <w:t>②建（构）筑物拆除：按照建（构）筑物拆除的施工方案进行拆除。一般性建（构）筑物拆除时应采取有效措施，防范扬尘、噪声等污染。</w:t>
      </w:r>
    </w:p>
    <w:p>
      <w:pPr>
        <w:bidi w:val="0"/>
        <w:rPr>
          <w:rFonts w:hint="eastAsia"/>
          <w:lang w:val="en-US" w:eastAsia="zh-CN"/>
        </w:rPr>
      </w:pPr>
      <w:r>
        <w:rPr>
          <w:rFonts w:hint="eastAsia"/>
          <w:lang w:val="en-US" w:eastAsia="zh-CN"/>
        </w:rPr>
        <w:t>③处置方式：拆除后碳钢建（构）筑物交专业回收公司综合利用，钢筋水泥</w:t>
      </w:r>
    </w:p>
    <w:p>
      <w:pPr>
        <w:bidi w:val="0"/>
        <w:ind w:left="0" w:leftChars="0" w:firstLine="0" w:firstLineChars="0"/>
        <w:rPr>
          <w:rFonts w:hint="eastAsia"/>
          <w:lang w:val="en-US" w:eastAsia="zh-CN"/>
        </w:rPr>
      </w:pPr>
      <w:r>
        <w:rPr>
          <w:rFonts w:hint="eastAsia"/>
          <w:lang w:val="en-US" w:eastAsia="zh-CN"/>
        </w:rPr>
        <w:t>结构的建（构）筑物作为建筑垃圾处置。</w:t>
      </w:r>
    </w:p>
    <w:p>
      <w:pPr>
        <w:bidi w:val="0"/>
        <w:rPr>
          <w:rFonts w:hint="eastAsia"/>
          <w:lang w:val="en-US" w:eastAsia="zh-CN"/>
        </w:rPr>
      </w:pPr>
      <w:r>
        <w:rPr>
          <w:rFonts w:hint="eastAsia"/>
          <w:lang w:val="en-US" w:eastAsia="zh-CN"/>
        </w:rPr>
        <w:t>④地下槽池土方回填：地下槽池拆除后，按要求需进行土方回填至与厂区地</w:t>
      </w:r>
    </w:p>
    <w:p>
      <w:pPr>
        <w:bidi w:val="0"/>
        <w:ind w:left="0" w:leftChars="0" w:firstLine="0" w:firstLineChars="0"/>
        <w:rPr>
          <w:rFonts w:hint="eastAsia"/>
          <w:lang w:val="en-US" w:eastAsia="zh-CN"/>
        </w:rPr>
      </w:pPr>
      <w:r>
        <w:rPr>
          <w:rFonts w:hint="eastAsia"/>
          <w:lang w:val="en-US" w:eastAsia="zh-CN"/>
        </w:rPr>
        <w:t>面相平，所需土方计划公司厂房的挖方。回填作业产生的噪声和扬尘，应当加强现场管理并采取边施工边洒水等防止扬尘污染的作业方式。</w:t>
      </w:r>
    </w:p>
    <w:p>
      <w:pPr>
        <w:pStyle w:val="3"/>
        <w:bidi w:val="0"/>
        <w:rPr>
          <w:rFonts w:hint="default"/>
          <w:lang w:val="en-US" w:eastAsia="zh-CN"/>
        </w:rPr>
      </w:pPr>
      <w:bookmarkStart w:id="27" w:name="_Toc15"/>
      <w:r>
        <w:rPr>
          <w:rFonts w:hint="eastAsia"/>
          <w:lang w:val="en-US" w:eastAsia="zh-CN"/>
        </w:rPr>
        <w:t>保留设备环境风险防范措施</w:t>
      </w:r>
      <w:bookmarkEnd w:id="27"/>
    </w:p>
    <w:p>
      <w:pPr>
        <w:bidi w:val="0"/>
        <w:rPr>
          <w:rFonts w:hint="default"/>
          <w:lang w:val="en-US" w:eastAsia="zh-CN"/>
        </w:rPr>
      </w:pPr>
      <w:r>
        <w:rPr>
          <w:rFonts w:hint="eastAsia"/>
          <w:lang w:val="en-US" w:eastAsia="zh-CN"/>
        </w:rPr>
        <w:t>拟保留的设备、建（构）筑物，需制定防范环境风险的措施。本次拆除工程拟保留的建（构）筑物主要为项目污水处理站边上的矿石堆场，其他设备全部拆除。制定环境风险防范措施如下：</w:t>
      </w:r>
    </w:p>
    <w:p>
      <w:pPr>
        <w:bidi w:val="0"/>
        <w:rPr>
          <w:rFonts w:hint="eastAsia"/>
          <w:lang w:val="en-US" w:eastAsia="zh-CN"/>
        </w:rPr>
      </w:pPr>
      <w:r>
        <w:rPr>
          <w:rFonts w:hint="eastAsia"/>
          <w:lang w:val="en-US" w:eastAsia="zh-CN"/>
        </w:rPr>
        <w:t>结合生产企业工艺特点对保留建（构）筑物内及周边土壤、地下水定期进行针对性采样监测，主要监测指标为锰、铬等重金属；矿石堆场在原料运输过程中应加设毡布，地面做好防渗措施，避免雨水冲刷污染地下水和地表水等。</w:t>
      </w:r>
    </w:p>
    <w:p>
      <w:pPr>
        <w:pStyle w:val="3"/>
        <w:bidi w:val="0"/>
        <w:rPr>
          <w:rFonts w:hint="eastAsia"/>
          <w:lang w:val="en-US" w:eastAsia="zh-CN"/>
        </w:rPr>
      </w:pPr>
      <w:bookmarkStart w:id="28" w:name="_Toc15734"/>
      <w:r>
        <w:rPr>
          <w:rFonts w:hint="eastAsia"/>
          <w:lang w:val="en-US" w:eastAsia="zh-CN"/>
        </w:rPr>
        <w:t>污水污染防治</w:t>
      </w:r>
      <w:bookmarkEnd w:id="28"/>
    </w:p>
    <w:p>
      <w:pPr>
        <w:bidi w:val="0"/>
        <w:rPr>
          <w:rFonts w:hint="eastAsia"/>
          <w:lang w:val="en-US" w:eastAsia="zh-CN"/>
        </w:rPr>
      </w:pPr>
      <w:r>
        <w:rPr>
          <w:rFonts w:hint="eastAsia"/>
          <w:lang w:val="en-US" w:eastAsia="zh-CN"/>
        </w:rPr>
        <w:t>拆除施工过程废水产生环节主要是设备清洗、拆解集中清洗、高风险建（构）</w:t>
      </w:r>
    </w:p>
    <w:p>
      <w:pPr>
        <w:ind w:left="0" w:leftChars="0" w:firstLine="0" w:firstLineChars="0"/>
        <w:jc w:val="left"/>
        <w:rPr>
          <w:rFonts w:hint="eastAsia"/>
          <w:lang w:val="en-US" w:eastAsia="zh-CN"/>
        </w:rPr>
      </w:pPr>
      <w:r>
        <w:rPr>
          <w:rFonts w:hint="eastAsia"/>
          <w:lang w:val="en-US" w:eastAsia="zh-CN"/>
        </w:rPr>
        <w:t>筑物清洗。产生量约500m</w:t>
      </w:r>
      <w:r>
        <w:rPr>
          <w:rFonts w:hint="eastAsia"/>
          <w:vertAlign w:val="superscript"/>
          <w:lang w:val="en-US" w:eastAsia="zh-CN"/>
        </w:rPr>
        <w:t>3</w:t>
      </w:r>
      <w:r>
        <w:rPr>
          <w:rFonts w:hint="eastAsia"/>
          <w:lang w:val="en-US" w:eastAsia="zh-CN"/>
        </w:rPr>
        <w:t>/d。预计拆除20日，共产生废水10000 m3，废水中主要含锰、氨氮等污染物，利用厂区管道运输至雷公湾渣库处置后达标排放。为减少废水的产生量，拆除活动选择晴好天气，避免在雨期施工。</w:t>
      </w:r>
    </w:p>
    <w:p>
      <w:pPr>
        <w:pStyle w:val="3"/>
        <w:bidi w:val="0"/>
        <w:rPr>
          <w:rFonts w:hint="eastAsia"/>
          <w:lang w:val="en-US" w:eastAsia="zh-CN"/>
        </w:rPr>
      </w:pPr>
      <w:bookmarkStart w:id="29" w:name="_Toc31095"/>
      <w:r>
        <w:rPr>
          <w:rFonts w:hint="eastAsia"/>
          <w:lang w:val="en-US" w:eastAsia="zh-CN"/>
        </w:rPr>
        <w:t>废气污染防治</w:t>
      </w:r>
      <w:bookmarkEnd w:id="29"/>
    </w:p>
    <w:p>
      <w:pPr>
        <w:bidi w:val="0"/>
        <w:rPr>
          <w:rFonts w:hint="eastAsia"/>
          <w:lang w:val="en-US" w:eastAsia="zh-CN"/>
        </w:rPr>
      </w:pPr>
      <w:r>
        <w:rPr>
          <w:rFonts w:hint="eastAsia"/>
          <w:lang w:val="en-US" w:eastAsia="zh-CN"/>
        </w:rPr>
        <w:t>根据拆除活动及大气污染防治需要，可将拆除活动现场划分为拆除区域、设</w:t>
      </w:r>
    </w:p>
    <w:p>
      <w:pPr>
        <w:bidi w:val="0"/>
        <w:ind w:left="0" w:leftChars="0" w:firstLine="0" w:firstLineChars="0"/>
        <w:rPr>
          <w:rFonts w:hint="eastAsia"/>
          <w:lang w:val="en-US" w:eastAsia="zh-CN"/>
        </w:rPr>
      </w:pPr>
      <w:r>
        <w:rPr>
          <w:rFonts w:hint="eastAsia"/>
          <w:lang w:val="en-US" w:eastAsia="zh-CN"/>
        </w:rPr>
        <w:t>备集中拆解区、临时贮存区等，实现污染物集中产生、集中收集，防止和减少污</w:t>
      </w:r>
    </w:p>
    <w:p>
      <w:pPr>
        <w:bidi w:val="0"/>
        <w:ind w:left="0" w:leftChars="0" w:firstLine="0" w:firstLineChars="0"/>
        <w:rPr>
          <w:rFonts w:hint="eastAsia"/>
          <w:lang w:val="en-US" w:eastAsia="zh-CN"/>
        </w:rPr>
      </w:pPr>
      <w:r>
        <w:rPr>
          <w:rFonts w:hint="eastAsia"/>
          <w:lang w:val="en-US" w:eastAsia="zh-CN"/>
        </w:rPr>
        <w:t>染扩散。不同区域应设立明显标志标识，标明污染防治要点、应急处置措施等。</w:t>
      </w:r>
    </w:p>
    <w:p>
      <w:pPr>
        <w:bidi w:val="0"/>
        <w:ind w:left="0" w:leftChars="0" w:firstLine="0" w:firstLineChars="0"/>
        <w:rPr>
          <w:rFonts w:hint="eastAsia"/>
          <w:lang w:val="en-US" w:eastAsia="zh-CN"/>
        </w:rPr>
      </w:pPr>
      <w:r>
        <w:rPr>
          <w:rFonts w:hint="eastAsia"/>
          <w:lang w:val="en-US" w:eastAsia="zh-CN"/>
        </w:rPr>
        <w:t>尽量避免在大风时间施工。拆除过程操作工人必须对有毒有害污染物进行防护工作。拆迁施工单位应当在施工工地设置硬质围挡，并采取覆盖、分段作业、择时施工、洒水抑尘、冲洗地面和车辆等有效防尘降尘措施。建筑垃圾应当及时清运；在场地内临时堆存的，应当采用密闭式防尘网遮盖。</w:t>
      </w:r>
    </w:p>
    <w:p>
      <w:pPr>
        <w:pStyle w:val="3"/>
        <w:bidi w:val="0"/>
        <w:rPr>
          <w:rFonts w:hint="eastAsia"/>
          <w:lang w:val="en-US" w:eastAsia="zh-CN"/>
        </w:rPr>
      </w:pPr>
      <w:bookmarkStart w:id="30" w:name="_Toc9220"/>
      <w:r>
        <w:rPr>
          <w:rFonts w:hint="eastAsia"/>
          <w:lang w:val="en-US" w:eastAsia="zh-CN"/>
        </w:rPr>
        <w:t>固体废物污染防治</w:t>
      </w:r>
      <w:bookmarkEnd w:id="30"/>
    </w:p>
    <w:p>
      <w:pPr>
        <w:bidi w:val="0"/>
        <w:rPr>
          <w:rFonts w:hint="eastAsia"/>
          <w:lang w:val="en-US" w:eastAsia="zh-CN"/>
        </w:rPr>
      </w:pPr>
      <w:r>
        <w:rPr>
          <w:rFonts w:hint="eastAsia"/>
          <w:lang w:val="en-US" w:eastAsia="zh-CN"/>
        </w:rPr>
        <w:t>企业设备拆除后均对外销售以再次利用，主要固废产生量是拆除的建（构）</w:t>
      </w:r>
    </w:p>
    <w:p>
      <w:pPr>
        <w:bidi w:val="0"/>
        <w:ind w:left="0" w:leftChars="0" w:firstLine="0" w:firstLineChars="0"/>
        <w:rPr>
          <w:rFonts w:hint="eastAsia"/>
          <w:lang w:val="en-US" w:eastAsia="zh-CN"/>
        </w:rPr>
      </w:pPr>
      <w:r>
        <w:rPr>
          <w:rFonts w:hint="eastAsia"/>
          <w:lang w:val="en-US" w:eastAsia="zh-CN"/>
        </w:rPr>
        <w:t xml:space="preserve">筑物。本次拆除的建（构）筑物包括阳极渣库、污水处理站用房、电解车间洗板池、阳极液池、浸出液中转池、废弃硫化池、化合桶、化浆桶等建（构）筑物。建筑垃圾量估计约1500t，钢材200t，钢材作为废品对外销售，建筑垃圾运入指定的建筑垃圾处置场处置。危险废物液压油（HW08 废矿物油与含矿物油废物 </w:t>
      </w:r>
    </w:p>
    <w:p>
      <w:pPr>
        <w:bidi w:val="0"/>
        <w:ind w:left="0" w:leftChars="0" w:firstLine="0" w:firstLineChars="0"/>
        <w:rPr>
          <w:rFonts w:hint="default"/>
          <w:lang w:val="en-US" w:eastAsia="zh-CN"/>
        </w:rPr>
      </w:pPr>
      <w:r>
        <w:rPr>
          <w:rFonts w:hint="eastAsia"/>
          <w:lang w:val="en-US" w:eastAsia="zh-CN"/>
        </w:rPr>
        <w:t>900-199-08）交由有资质单位处置。</w:t>
      </w:r>
    </w:p>
    <w:p>
      <w:pPr>
        <w:pStyle w:val="3"/>
        <w:bidi w:val="0"/>
        <w:rPr>
          <w:rFonts w:hint="eastAsia"/>
          <w:lang w:val="en-US" w:eastAsia="zh-CN"/>
        </w:rPr>
      </w:pPr>
      <w:r>
        <w:rPr>
          <w:rFonts w:hint="eastAsia"/>
          <w:lang w:val="en-US" w:eastAsia="zh-CN"/>
        </w:rPr>
        <w:t>环境污染事件应急救援措施</w:t>
      </w:r>
    </w:p>
    <w:p>
      <w:pPr>
        <w:bidi w:val="0"/>
        <w:rPr>
          <w:rFonts w:hint="eastAsia"/>
          <w:lang w:val="en-US" w:eastAsia="zh-CN"/>
        </w:rPr>
      </w:pPr>
      <w:r>
        <w:rPr>
          <w:rFonts w:hint="eastAsia"/>
          <w:lang w:val="en-US" w:eastAsia="zh-CN"/>
        </w:rPr>
        <w:t>项目在拆除设备及厂房时先预留项目污水管网、利用项目初期雨水池作为项目事故水池，项目事故废水经过预处理可通过厂区至雷公湾污水处理站处理达标排放。发生事故时最先发现者应立即向应急办公室报告，说明事故情况和地点，通知附近车间员工，在能自行关闭阀门的情况下应果断采取措施切断泄漏源，防止造成不必要的损失，如不能自己处理，切勿盲目操作，防止造成不必要的影响，扩大污染范围。应急办公室接警后，立即向指挥部汇报，通知各应急救援小组，并迅速通知有关部门查明发生泄漏部位、泄漏量大小、库存量以及酸雾及酸液扩散方向，下达救援处置的指令，同时发出警报，通知指挥部成员和现场抢险组迅速赶往事故现场。后勤保障组及时发放应急救援物资，组织救援小组成员穿戴防护服和配到呼吸器，配合救援小组人员参与救援工作。治安警戒组到达现场后，迅速在事故现场设岗，划分禁区并加强警戒和巡逻检查。技术保障组应迅速查明事故发生点，泄漏部位和原因。向指挥部报告，并提出堵漏或抢修的具体措施。现场抢险组佩戴正压式呼吸器和防化服进入现场，首先利用围堰堵拦泄漏废水。并组织人员关闭雨水排放口，防止污染水体。当事故超出公司自身处置能力时，指挥长或副指挥长及时指令通讯联络组按专业对口迅速向松桃县环保、安监、消防等部门报告事故情况，请求技术支援。当事故控制后，公司要会同有关部门立即展开现场事故调查，调查事故发生的原因和研究制定防范措施。同时</w:t>
      </w:r>
      <w:r>
        <w:rPr>
          <w:rFonts w:hint="default" w:ascii="Times New Roman" w:hAnsi="Times New Roman" w:eastAsia="宋体" w:cs="Times New Roman"/>
          <w:b w:val="0"/>
          <w:bCs w:val="0"/>
          <w:sz w:val="24"/>
          <w:szCs w:val="24"/>
          <w:lang w:val="en-US" w:eastAsia="zh-Hans"/>
        </w:rPr>
        <w:t>补充</w:t>
      </w:r>
      <w:r>
        <w:rPr>
          <w:rFonts w:hint="default" w:ascii="Times New Roman" w:hAnsi="Times New Roman" w:eastAsia="宋体" w:cs="Times New Roman"/>
          <w:b w:val="0"/>
          <w:bCs w:val="0"/>
          <w:sz w:val="24"/>
          <w:szCs w:val="24"/>
          <w:lang w:val="en-US" w:eastAsia="zh-CN"/>
        </w:rPr>
        <w:t>《拆除活动环境应急预案》</w:t>
      </w:r>
      <w:r>
        <w:rPr>
          <w:rFonts w:hint="eastAsia" w:ascii="Times New Roman" w:hAnsi="Times New Roman" w:eastAsia="宋体" w:cs="Times New Roman"/>
          <w:b w:val="0"/>
          <w:bCs w:val="0"/>
          <w:sz w:val="24"/>
          <w:szCs w:val="24"/>
          <w:lang w:val="en-US" w:eastAsia="zh-CN"/>
        </w:rPr>
        <w:t>。</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pStyle w:val="2"/>
        <w:bidi w:val="0"/>
        <w:rPr>
          <w:rFonts w:hint="eastAsia"/>
          <w:lang w:val="en-US" w:eastAsia="zh-CN"/>
        </w:rPr>
      </w:pPr>
      <w:bookmarkStart w:id="31" w:name="_Toc5915"/>
      <w:r>
        <w:rPr>
          <w:rFonts w:hint="eastAsia"/>
          <w:lang w:val="en-US" w:eastAsia="zh-CN"/>
        </w:rPr>
        <w:t>现场清理及清理后场地保护</w:t>
      </w:r>
      <w:bookmarkEnd w:id="31"/>
    </w:p>
    <w:p>
      <w:pPr>
        <w:pStyle w:val="3"/>
        <w:bidi w:val="0"/>
        <w:rPr>
          <w:rFonts w:hint="eastAsia"/>
          <w:lang w:val="en-US" w:eastAsia="zh-CN"/>
        </w:rPr>
      </w:pPr>
      <w:bookmarkStart w:id="32" w:name="_Toc31310"/>
      <w:r>
        <w:rPr>
          <w:rFonts w:hint="eastAsia"/>
          <w:lang w:val="en-US" w:eastAsia="zh-CN"/>
        </w:rPr>
        <w:t>拆除状况检查</w:t>
      </w:r>
      <w:bookmarkEnd w:id="32"/>
    </w:p>
    <w:p>
      <w:pPr>
        <w:bidi w:val="0"/>
        <w:rPr>
          <w:rFonts w:hint="eastAsia"/>
          <w:lang w:val="en-US" w:eastAsia="zh-CN"/>
        </w:rPr>
      </w:pPr>
      <w:r>
        <w:rPr>
          <w:rFonts w:hint="eastAsia"/>
          <w:lang w:val="en-US" w:eastAsia="zh-CN"/>
        </w:rPr>
        <w:t>拆除活动结束后，根据《企业拆除前现场清查登记表》、《污染防治方案》，</w:t>
      </w:r>
    </w:p>
    <w:p>
      <w:pPr>
        <w:ind w:left="0" w:leftChars="0" w:firstLine="0" w:firstLineChars="0"/>
        <w:jc w:val="both"/>
        <w:rPr>
          <w:rFonts w:hint="eastAsia"/>
          <w:lang w:val="en-US" w:eastAsia="zh-CN"/>
        </w:rPr>
      </w:pPr>
      <w:r>
        <w:rPr>
          <w:rFonts w:hint="eastAsia"/>
          <w:lang w:val="en-US" w:eastAsia="zh-CN"/>
        </w:rPr>
        <w:t>逐项对设备、建（构）筑物拆除情况进行全面检查，确保拆除工作无遗漏。</w:t>
      </w:r>
    </w:p>
    <w:p>
      <w:pPr>
        <w:pStyle w:val="3"/>
        <w:bidi w:val="0"/>
        <w:rPr>
          <w:rFonts w:hint="eastAsia"/>
          <w:lang w:val="en-US" w:eastAsia="zh-CN"/>
        </w:rPr>
      </w:pPr>
      <w:bookmarkStart w:id="33" w:name="_Toc7486"/>
      <w:r>
        <w:rPr>
          <w:rFonts w:hint="eastAsia"/>
          <w:lang w:val="en-US" w:eastAsia="zh-CN"/>
        </w:rPr>
        <w:t>规范处置状况检查</w:t>
      </w:r>
      <w:bookmarkEnd w:id="33"/>
    </w:p>
    <w:p>
      <w:pPr>
        <w:jc w:val="center"/>
        <w:rPr>
          <w:rFonts w:hint="eastAsia"/>
          <w:lang w:val="en-US" w:eastAsia="zh-CN"/>
        </w:rPr>
      </w:pPr>
      <w:r>
        <w:rPr>
          <w:rFonts w:hint="eastAsia"/>
          <w:lang w:val="en-US" w:eastAsia="zh-CN"/>
        </w:rPr>
        <w:t>拆除活动结束后，对现场内所有区域进行检查、清理，确保所有拆除产物、</w:t>
      </w:r>
    </w:p>
    <w:p>
      <w:pPr>
        <w:ind w:left="0" w:leftChars="0" w:firstLine="0" w:firstLineChars="0"/>
        <w:jc w:val="both"/>
        <w:rPr>
          <w:rFonts w:hint="eastAsia"/>
          <w:lang w:val="en-US" w:eastAsia="zh-CN"/>
        </w:rPr>
      </w:pPr>
      <w:r>
        <w:rPr>
          <w:rFonts w:hint="eastAsia"/>
          <w:lang w:val="en-US" w:eastAsia="zh-CN"/>
        </w:rPr>
        <w:t>遗留物料、残留污染物等得到合理处置，不遗留土壤污染隐患。检查现场内的自然坑池、基坑、堤沟、自然低地等区域内的各类固体废物和清洗废水是否已分类收集和处理，污水应处理达到GB8978要求后排放。生活污水已依托企业原有生活污水处置设施得到妥善处置。</w:t>
      </w:r>
    </w:p>
    <w:p>
      <w:pPr>
        <w:pStyle w:val="3"/>
        <w:bidi w:val="0"/>
        <w:rPr>
          <w:rFonts w:hint="eastAsia"/>
          <w:lang w:val="en-US" w:eastAsia="zh-CN"/>
        </w:rPr>
      </w:pPr>
      <w:bookmarkStart w:id="34" w:name="_Toc2309"/>
      <w:r>
        <w:rPr>
          <w:rFonts w:hint="eastAsia"/>
          <w:lang w:val="en-US" w:eastAsia="zh-CN"/>
        </w:rPr>
        <w:t>施工现场新建临时污染防治设施清理</w:t>
      </w:r>
      <w:bookmarkEnd w:id="34"/>
    </w:p>
    <w:p>
      <w:pPr>
        <w:jc w:val="center"/>
        <w:rPr>
          <w:rFonts w:hint="eastAsia"/>
          <w:lang w:val="en-US" w:eastAsia="zh-CN"/>
        </w:rPr>
      </w:pPr>
      <w:r>
        <w:rPr>
          <w:rFonts w:hint="eastAsia"/>
          <w:lang w:val="en-US" w:eastAsia="zh-CN"/>
        </w:rPr>
        <w:t>对施工现场新建的临时污染防治设施，如临时集中折解设施、集中清洗设施、</w:t>
      </w:r>
    </w:p>
    <w:p>
      <w:pPr>
        <w:ind w:left="0" w:leftChars="0" w:firstLine="0" w:firstLineChars="0"/>
        <w:jc w:val="both"/>
        <w:rPr>
          <w:rFonts w:hint="eastAsia"/>
          <w:lang w:val="en-US" w:eastAsia="zh-CN"/>
        </w:rPr>
      </w:pPr>
      <w:r>
        <w:rPr>
          <w:rFonts w:hint="eastAsia"/>
          <w:lang w:val="en-US" w:eastAsia="zh-CN"/>
        </w:rPr>
        <w:t>防渗、隔离、围挡等进行移除和清理。</w:t>
      </w:r>
    </w:p>
    <w:p>
      <w:pPr>
        <w:pStyle w:val="3"/>
        <w:bidi w:val="0"/>
        <w:rPr>
          <w:rFonts w:hint="eastAsia"/>
          <w:lang w:val="en-US" w:eastAsia="zh-CN"/>
        </w:rPr>
      </w:pPr>
      <w:bookmarkStart w:id="35" w:name="_Toc22879"/>
      <w:r>
        <w:rPr>
          <w:rFonts w:hint="eastAsia"/>
          <w:lang w:val="en-US" w:eastAsia="zh-CN"/>
        </w:rPr>
        <w:t>土壤污染及疑似土壤污染区域防护</w:t>
      </w:r>
      <w:bookmarkEnd w:id="35"/>
    </w:p>
    <w:p>
      <w:pPr>
        <w:jc w:val="center"/>
        <w:rPr>
          <w:rFonts w:hint="eastAsia"/>
          <w:lang w:val="en-US" w:eastAsia="zh-CN"/>
        </w:rPr>
      </w:pPr>
      <w:r>
        <w:rPr>
          <w:rFonts w:hint="eastAsia"/>
          <w:lang w:val="en-US" w:eastAsia="zh-CN"/>
        </w:rPr>
        <w:t>拆除活动结束后，对于土壤污染及疑似土壤污染所在区域，采取防雨水淋溶、</w:t>
      </w:r>
    </w:p>
    <w:p>
      <w:pPr>
        <w:ind w:left="0" w:leftChars="0" w:firstLine="0" w:firstLineChars="0"/>
        <w:jc w:val="both"/>
        <w:rPr>
          <w:rFonts w:hint="eastAsia"/>
          <w:lang w:val="en-US" w:eastAsia="zh-CN"/>
        </w:rPr>
      </w:pPr>
      <w:r>
        <w:rPr>
          <w:rFonts w:hint="eastAsia"/>
          <w:lang w:val="en-US" w:eastAsia="zh-CN"/>
        </w:rPr>
        <w:t>侵蚀等措施，避免污染物进一步扩散。如有必要，应在周边设置警示牌、警戒线</w:t>
      </w:r>
    </w:p>
    <w:p>
      <w:pPr>
        <w:ind w:left="0" w:leftChars="0" w:firstLine="0" w:firstLineChars="0"/>
        <w:jc w:val="both"/>
        <w:rPr>
          <w:rFonts w:hint="eastAsia"/>
          <w:lang w:val="en-US" w:eastAsia="zh-CN"/>
        </w:rPr>
      </w:pPr>
      <w:r>
        <w:rPr>
          <w:rFonts w:hint="eastAsia"/>
          <w:lang w:val="en-US" w:eastAsia="zh-CN"/>
        </w:rPr>
        <w:t>或围挡，防止人、畜等接近场地造成伤害或对场地基础防护设施造成破坏.。</w:t>
      </w:r>
    </w:p>
    <w:p>
      <w:pPr>
        <w:pStyle w:val="3"/>
        <w:bidi w:val="0"/>
        <w:rPr>
          <w:rFonts w:hint="eastAsia"/>
          <w:lang w:val="en-US" w:eastAsia="zh-CN"/>
        </w:rPr>
      </w:pPr>
      <w:r>
        <w:rPr>
          <w:rFonts w:hint="eastAsia"/>
          <w:lang w:val="en-US" w:eastAsia="zh-CN"/>
        </w:rPr>
        <w:t xml:space="preserve"> 拆除后土壤监测</w:t>
      </w:r>
    </w:p>
    <w:p>
      <w:pPr>
        <w:ind w:left="0" w:leftChars="0" w:firstLine="480" w:firstLineChars="200"/>
        <w:jc w:val="both"/>
        <w:rPr>
          <w:rFonts w:hint="eastAsia"/>
          <w:lang w:val="en-US" w:eastAsia="zh-CN"/>
        </w:rPr>
      </w:pPr>
      <w:r>
        <w:rPr>
          <w:rFonts w:hint="eastAsia"/>
          <w:lang w:val="en-US" w:eastAsia="zh-CN"/>
        </w:rPr>
        <w:t>根据电解锰生产特点和企业设备以及建（构）筑物特点，电解锰生产企业易对土壤造成污染的主要设备和建（构）筑物为阳极液池、电解槽等设备和基础较深的建（构）筑物。设备或建（构）筑物移除后，需“使用快速检测设备对移除设备后产生的基坑底部和侧壁土壤进行现场检测，看是否有污染情况，必要时取样送实验室检测”。为设备移除后的土壤污染防治措施提供依据。</w:t>
      </w:r>
    </w:p>
    <w:p>
      <w:pPr>
        <w:ind w:left="0" w:leftChars="0" w:firstLine="480" w:firstLineChars="200"/>
        <w:jc w:val="both"/>
        <w:rPr>
          <w:rFonts w:hint="default" w:eastAsia="宋体"/>
          <w:lang w:val="en-US" w:eastAsia="zh-CN"/>
        </w:rPr>
      </w:pPr>
      <w:r>
        <w:rPr>
          <w:rFonts w:hint="eastAsia"/>
          <w:lang w:val="en-US" w:eastAsia="zh-CN"/>
        </w:rPr>
        <w:t>根据企业以上设备和建（构）筑物分布情况，本方案拟将各单元监测5个点位，采取系统布点法监测，主要监测表层土壤。拆除后土壤监测布点见附件。由于企业所在区域地下水较为丰富，因此，企业应在拆除前后在企业厂界下游水井对地下水作对比监测，以确定本次拆除活动对地下水的影响情况。</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42BC39"/>
    <w:multiLevelType w:val="singleLevel"/>
    <w:tmpl w:val="AE42BC39"/>
    <w:lvl w:ilvl="0" w:tentative="0">
      <w:start w:val="18"/>
      <w:numFmt w:val="decimal"/>
      <w:suff w:val="nothing"/>
      <w:lvlText w:val="%1、"/>
      <w:lvlJc w:val="left"/>
    </w:lvl>
  </w:abstractNum>
  <w:abstractNum w:abstractNumId="1">
    <w:nsid w:val="07172741"/>
    <w:multiLevelType w:val="multilevel"/>
    <w:tmpl w:val="07172741"/>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
    <w:nsid w:val="7AD308EF"/>
    <w:multiLevelType w:val="singleLevel"/>
    <w:tmpl w:val="7AD308EF"/>
    <w:lvl w:ilvl="0" w:tentative="0">
      <w:start w:val="3"/>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19"/>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M1Zjc4ZWFhYmI3YzJkYTdkMWFiNjAwOWJiZWMyODYifQ=="/>
  </w:docVars>
  <w:rsids>
    <w:rsidRoot w:val="00000000"/>
    <w:rsid w:val="00EF520E"/>
    <w:rsid w:val="0AF24CF2"/>
    <w:rsid w:val="0B0643E6"/>
    <w:rsid w:val="0CAB5FD0"/>
    <w:rsid w:val="0D25201C"/>
    <w:rsid w:val="0EC01EC2"/>
    <w:rsid w:val="0EF54EFC"/>
    <w:rsid w:val="12F26A32"/>
    <w:rsid w:val="19F317C3"/>
    <w:rsid w:val="1A0F3E28"/>
    <w:rsid w:val="1AB852F5"/>
    <w:rsid w:val="2268436E"/>
    <w:rsid w:val="23BE0C0E"/>
    <w:rsid w:val="254F431D"/>
    <w:rsid w:val="255F042D"/>
    <w:rsid w:val="29024FDC"/>
    <w:rsid w:val="2C4531FB"/>
    <w:rsid w:val="2CDF5D57"/>
    <w:rsid w:val="31D206D1"/>
    <w:rsid w:val="33342F28"/>
    <w:rsid w:val="335A291D"/>
    <w:rsid w:val="350E5EF5"/>
    <w:rsid w:val="37A34A15"/>
    <w:rsid w:val="38FD59D5"/>
    <w:rsid w:val="3B5A00C7"/>
    <w:rsid w:val="3CC07FF5"/>
    <w:rsid w:val="3F566811"/>
    <w:rsid w:val="425F42A5"/>
    <w:rsid w:val="43C83170"/>
    <w:rsid w:val="46B1432D"/>
    <w:rsid w:val="475625C5"/>
    <w:rsid w:val="47C86E34"/>
    <w:rsid w:val="5113292F"/>
    <w:rsid w:val="54BA4BE7"/>
    <w:rsid w:val="57DD3196"/>
    <w:rsid w:val="5B1A532C"/>
    <w:rsid w:val="5C5B35DF"/>
    <w:rsid w:val="5D954147"/>
    <w:rsid w:val="614658E6"/>
    <w:rsid w:val="62D753DF"/>
    <w:rsid w:val="66613BDF"/>
    <w:rsid w:val="6A8B63E6"/>
    <w:rsid w:val="6E902744"/>
    <w:rsid w:val="702F34A3"/>
    <w:rsid w:val="75C71B3B"/>
    <w:rsid w:val="77CA4129"/>
    <w:rsid w:val="7A3F33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3"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1"/>
    <w:qFormat/>
    <w:uiPriority w:val="0"/>
    <w:pPr>
      <w:keepNext/>
      <w:keepLines/>
      <w:numPr>
        <w:ilvl w:val="0"/>
        <w:numId w:val="1"/>
      </w:numPr>
      <w:spacing w:beforeLines="0" w:beforeAutospacing="0" w:afterLines="0" w:afterAutospacing="0" w:line="360" w:lineRule="auto"/>
      <w:ind w:left="432" w:hanging="432" w:firstLineChars="0"/>
      <w:jc w:val="center"/>
      <w:outlineLvl w:val="0"/>
    </w:pPr>
    <w:rPr>
      <w:b/>
      <w:kern w:val="44"/>
      <w:sz w:val="44"/>
    </w:rPr>
  </w:style>
  <w:style w:type="paragraph" w:styleId="3">
    <w:name w:val="heading 2"/>
    <w:basedOn w:val="1"/>
    <w:next w:val="1"/>
    <w:link w:val="20"/>
    <w:unhideWhenUsed/>
    <w:qFormat/>
    <w:uiPriority w:val="0"/>
    <w:pPr>
      <w:keepNext/>
      <w:keepLines/>
      <w:numPr>
        <w:ilvl w:val="1"/>
        <w:numId w:val="1"/>
      </w:numPr>
      <w:spacing w:line="360" w:lineRule="auto"/>
      <w:ind w:left="883" w:hanging="883" w:hangingChars="200"/>
      <w:outlineLvl w:val="1"/>
    </w:pPr>
    <w:rPr>
      <w:rFonts w:ascii="Times New Roman" w:hAnsi="Times New Roman" w:eastAsia="宋体" w:cs="Times New Roman"/>
      <w:b/>
      <w:bCs/>
      <w:szCs w:val="32"/>
    </w:rPr>
  </w:style>
  <w:style w:type="paragraph" w:styleId="4">
    <w:name w:val="heading 3"/>
    <w:basedOn w:val="1"/>
    <w:next w:val="1"/>
    <w:link w:val="21"/>
    <w:unhideWhenUsed/>
    <w:qFormat/>
    <w:uiPriority w:val="0"/>
    <w:pPr>
      <w:keepNext/>
      <w:keepLines/>
      <w:numPr>
        <w:ilvl w:val="2"/>
        <w:numId w:val="1"/>
      </w:numPr>
      <w:adjustRightInd w:val="0"/>
      <w:ind w:left="0" w:firstLine="883" w:firstLineChars="200"/>
      <w:textAlignment w:val="baseline"/>
      <w:outlineLvl w:val="2"/>
    </w:pPr>
    <w:rPr>
      <w:rFonts w:ascii="Times New Roman" w:hAnsi="Times New Roman" w:cs="Times New Roman"/>
      <w:b/>
      <w:bCs/>
      <w:szCs w:val="32"/>
    </w:rPr>
  </w:style>
  <w:style w:type="paragraph" w:styleId="5">
    <w:name w:val="heading 4"/>
    <w:basedOn w:val="1"/>
    <w:next w:val="1"/>
    <w:link w:val="22"/>
    <w:semiHidden/>
    <w:unhideWhenUsed/>
    <w:qFormat/>
    <w:uiPriority w:val="0"/>
    <w:pPr>
      <w:keepNext/>
      <w:keepLines/>
      <w:numPr>
        <w:ilvl w:val="3"/>
        <w:numId w:val="1"/>
      </w:numPr>
      <w:ind w:left="864" w:hanging="864" w:firstLineChars="0"/>
      <w:outlineLvl w:val="3"/>
    </w:pPr>
    <w:rPr>
      <w:rFonts w:ascii="宋体" w:hAnsi="宋体" w:eastAsia="宋体" w:cs="Times New Roman"/>
      <w:b/>
      <w:bCs/>
      <w:szCs w:val="24"/>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firstLineChars="0"/>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3">
    <w:name w:val="toc 1"/>
    <w:basedOn w:val="1"/>
    <w:next w:val="1"/>
    <w:qFormat/>
    <w:uiPriority w:val="0"/>
  </w:style>
  <w:style w:type="paragraph" w:styleId="14">
    <w:name w:val="toc 2"/>
    <w:basedOn w:val="1"/>
    <w:next w:val="1"/>
    <w:qFormat/>
    <w:uiPriority w:val="0"/>
    <w:pPr>
      <w:ind w:left="420" w:leftChars="200"/>
    </w:pPr>
  </w:style>
  <w:style w:type="paragraph" w:styleId="15">
    <w:name w:val="Body Text 2"/>
    <w:basedOn w:val="1"/>
    <w:qFormat/>
    <w:uiPriority w:val="0"/>
    <w:pPr>
      <w:spacing w:line="240" w:lineRule="atLeast"/>
    </w:pPr>
    <w:rPr>
      <w:spacing w:val="-20"/>
      <w:sz w:val="28"/>
      <w:szCs w:val="28"/>
    </w:rPr>
  </w:style>
  <w:style w:type="paragraph" w:styleId="16">
    <w:name w:val="Normal (Web)"/>
    <w:basedOn w:val="1"/>
    <w:qFormat/>
    <w:uiPriority w:val="0"/>
    <w:rPr>
      <w:sz w:val="24"/>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
    <w:name w:val="标题 2 Char3"/>
    <w:link w:val="3"/>
    <w:qFormat/>
    <w:uiPriority w:val="0"/>
    <w:rPr>
      <w:rFonts w:ascii="Times New Roman" w:hAnsi="Times New Roman" w:eastAsia="宋体" w:cs="Times New Roman"/>
      <w:b/>
      <w:bCs/>
      <w:sz w:val="24"/>
      <w:szCs w:val="32"/>
    </w:rPr>
  </w:style>
  <w:style w:type="character" w:customStyle="1" w:styleId="21">
    <w:name w:val="标题 3 Char2"/>
    <w:link w:val="4"/>
    <w:qFormat/>
    <w:uiPriority w:val="9"/>
    <w:rPr>
      <w:rFonts w:ascii="Times New Roman" w:hAnsi="Times New Roman" w:eastAsia="宋体" w:cs="Times New Roman"/>
      <w:b/>
      <w:bCs/>
      <w:sz w:val="24"/>
      <w:szCs w:val="32"/>
    </w:rPr>
  </w:style>
  <w:style w:type="character" w:customStyle="1" w:styleId="22">
    <w:name w:val="标题 4 Char2"/>
    <w:link w:val="5"/>
    <w:qFormat/>
    <w:uiPriority w:val="0"/>
    <w:rPr>
      <w:rFonts w:ascii="宋体" w:hAnsi="宋体" w:eastAsia="宋体" w:cs="Times New Roman"/>
      <w:b/>
      <w:bCs/>
      <w:sz w:val="24"/>
      <w:szCs w:val="24"/>
    </w:rPr>
  </w:style>
  <w:style w:type="paragraph" w:customStyle="1" w:styleId="23">
    <w:name w:val="表格文字"/>
    <w:basedOn w:val="1"/>
    <w:qFormat/>
    <w:uiPriority w:val="0"/>
    <w:pPr>
      <w:adjustRightInd w:val="0"/>
      <w:snapToGrid w:val="0"/>
      <w:spacing w:line="240" w:lineRule="exact"/>
      <w:jc w:val="center"/>
      <w:textAlignment w:val="baseline"/>
    </w:pPr>
    <w:rPr>
      <w:rFonts w:ascii="宋体"/>
      <w:kern w:val="0"/>
      <w:sz w:val="21"/>
      <w:szCs w:val="21"/>
    </w:rPr>
  </w:style>
  <w:style w:type="paragraph" w:customStyle="1" w:styleId="24">
    <w:name w:val="表格1"/>
    <w:basedOn w:val="15"/>
    <w:qFormat/>
    <w:uiPriority w:val="0"/>
    <w:pPr>
      <w:numPr>
        <w:ilvl w:val="2"/>
        <w:numId w:val="0"/>
      </w:numPr>
      <w:tabs>
        <w:tab w:val="left" w:pos="1440"/>
        <w:tab w:val="left" w:pos="1894"/>
      </w:tabs>
      <w:autoSpaceDE w:val="0"/>
      <w:autoSpaceDN w:val="0"/>
      <w:adjustRightInd w:val="0"/>
      <w:spacing w:line="240" w:lineRule="auto"/>
      <w:ind w:left="4514"/>
      <w:contextualSpacing/>
      <w:jc w:val="center"/>
    </w:pPr>
    <w:rPr>
      <w:rFonts w:ascii="楷体_GB2312" w:eastAsia="楷体_GB2312"/>
      <w:spacing w:val="0"/>
      <w:sz w:val="21"/>
      <w:szCs w:val="24"/>
    </w:rPr>
  </w:style>
  <w:style w:type="paragraph" w:customStyle="1" w:styleId="25">
    <w:name w:val="WPSOffice手动目录 1"/>
    <w:qFormat/>
    <w:uiPriority w:val="0"/>
    <w:pPr>
      <w:ind w:leftChars="0"/>
    </w:pPr>
    <w:rPr>
      <w:rFonts w:ascii="Times New Roman" w:hAnsi="Times New Roman" w:eastAsia="宋体" w:cs="Times New Roman"/>
      <w:sz w:val="20"/>
      <w:szCs w:val="20"/>
    </w:rPr>
  </w:style>
  <w:style w:type="paragraph" w:customStyle="1" w:styleId="26">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numbering" Target="numbering.xml"/><Relationship Id="rId92" Type="http://schemas.openxmlformats.org/officeDocument/2006/relationships/customXml" Target="../customXml/item1.xml"/><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1.emf"/><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jpeg"/><Relationship Id="rId86" Type="http://schemas.openxmlformats.org/officeDocument/2006/relationships/image" Target="media/image78.jpeg"/><Relationship Id="rId85" Type="http://schemas.openxmlformats.org/officeDocument/2006/relationships/image" Target="media/image77.jpeg"/><Relationship Id="rId84" Type="http://schemas.openxmlformats.org/officeDocument/2006/relationships/image" Target="media/image76.jpeg"/><Relationship Id="rId83" Type="http://schemas.openxmlformats.org/officeDocument/2006/relationships/image" Target="media/image75.jpeg"/><Relationship Id="rId82" Type="http://schemas.openxmlformats.org/officeDocument/2006/relationships/image" Target="media/image74.jpeg"/><Relationship Id="rId81" Type="http://schemas.openxmlformats.org/officeDocument/2006/relationships/image" Target="media/image73.jpeg"/><Relationship Id="rId80" Type="http://schemas.openxmlformats.org/officeDocument/2006/relationships/image" Target="media/image72.jpeg"/><Relationship Id="rId8" Type="http://schemas.openxmlformats.org/officeDocument/2006/relationships/theme" Target="theme/theme1.xml"/><Relationship Id="rId79" Type="http://schemas.openxmlformats.org/officeDocument/2006/relationships/image" Target="media/image71.jpeg"/><Relationship Id="rId78" Type="http://schemas.openxmlformats.org/officeDocument/2006/relationships/image" Target="media/image70.jpeg"/><Relationship Id="rId77" Type="http://schemas.openxmlformats.org/officeDocument/2006/relationships/image" Target="media/image69.jpeg"/><Relationship Id="rId76" Type="http://schemas.openxmlformats.org/officeDocument/2006/relationships/image" Target="media/image68.jpeg"/><Relationship Id="rId75" Type="http://schemas.openxmlformats.org/officeDocument/2006/relationships/image" Target="media/image67.jpeg"/><Relationship Id="rId74" Type="http://schemas.openxmlformats.org/officeDocument/2006/relationships/image" Target="media/image66.jpeg"/><Relationship Id="rId73" Type="http://schemas.openxmlformats.org/officeDocument/2006/relationships/image" Target="media/image65.jpeg"/><Relationship Id="rId72" Type="http://schemas.openxmlformats.org/officeDocument/2006/relationships/image" Target="media/image64.jpeg"/><Relationship Id="rId71" Type="http://schemas.openxmlformats.org/officeDocument/2006/relationships/image" Target="media/image63.jpeg"/><Relationship Id="rId70" Type="http://schemas.openxmlformats.org/officeDocument/2006/relationships/image" Target="media/image62.jpeg"/><Relationship Id="rId7" Type="http://schemas.openxmlformats.org/officeDocument/2006/relationships/footer" Target="footer3.xml"/><Relationship Id="rId69" Type="http://schemas.openxmlformats.org/officeDocument/2006/relationships/image" Target="media/image61.jpeg"/><Relationship Id="rId68" Type="http://schemas.openxmlformats.org/officeDocument/2006/relationships/image" Target="media/image60.jpeg"/><Relationship Id="rId67" Type="http://schemas.openxmlformats.org/officeDocument/2006/relationships/image" Target="media/image59.jpeg"/><Relationship Id="rId66" Type="http://schemas.openxmlformats.org/officeDocument/2006/relationships/image" Target="media/image58.jpeg"/><Relationship Id="rId65" Type="http://schemas.openxmlformats.org/officeDocument/2006/relationships/image" Target="media/image57.jpeg"/><Relationship Id="rId64" Type="http://schemas.openxmlformats.org/officeDocument/2006/relationships/image" Target="media/image56.jpeg"/><Relationship Id="rId63" Type="http://schemas.openxmlformats.org/officeDocument/2006/relationships/image" Target="media/image55.jpeg"/><Relationship Id="rId62" Type="http://schemas.openxmlformats.org/officeDocument/2006/relationships/image" Target="media/image54.jpeg"/><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footer" Target="footer2.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png"/><Relationship Id="rId54" Type="http://schemas.openxmlformats.org/officeDocument/2006/relationships/image" Target="media/image46.jpeg"/><Relationship Id="rId53" Type="http://schemas.openxmlformats.org/officeDocument/2006/relationships/image" Target="media/image45.jpeg"/><Relationship Id="rId52" Type="http://schemas.openxmlformats.org/officeDocument/2006/relationships/image" Target="media/image44.jpeg"/><Relationship Id="rId51" Type="http://schemas.openxmlformats.org/officeDocument/2006/relationships/image" Target="media/image43.jpeg"/><Relationship Id="rId50" Type="http://schemas.openxmlformats.org/officeDocument/2006/relationships/image" Target="media/image42.jpeg"/><Relationship Id="rId5" Type="http://schemas.openxmlformats.org/officeDocument/2006/relationships/footer" Target="footer1.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endnotes" Target="endnotes.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57</Pages>
  <Words>15082</Words>
  <Characters>16159</Characters>
  <Lines>0</Lines>
  <Paragraphs>0</Paragraphs>
  <TotalTime>1</TotalTime>
  <ScaleCrop>false</ScaleCrop>
  <LinksUpToDate>false</LinksUpToDate>
  <CharactersWithSpaces>16323</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2022-09-14T01:02:00Z</dcterms:created>
  <dc:creator>HELANG</dc:creator>
  <cp:lastModifiedBy>隼1386481677</cp:lastModifiedBy>
  <dcterms:modified xsi:type="dcterms:W3CDTF">2023-05-04T01:09:41Z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EC3F8F4D51104989896423470E128A40</vt:lpwstr>
  </property>
</Properties>
</file>