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right"/>
        <w:rPr>
          <w:rFonts w:cs="Tahoma" w:asciiTheme="minorEastAsia" w:hAnsiTheme="minorEastAsia" w:eastAsiaTheme="minorEastAsia"/>
          <w:b/>
          <w:bCs/>
          <w:color w:val="000000" w:themeColor="text1"/>
          <w:sz w:val="30"/>
          <w:szCs w:val="30"/>
          <w14:textFill>
            <w14:solidFill>
              <w14:schemeClr w14:val="tx1"/>
            </w14:solidFill>
          </w14:textFill>
        </w:rPr>
      </w:pPr>
      <w:r>
        <w:rPr>
          <w:rFonts w:hint="eastAsia" w:asciiTheme="minorEastAsia" w:hAnsiTheme="minorEastAsia" w:eastAsiaTheme="minorEastAsia"/>
          <w:bCs/>
          <w:color w:val="000000" w:themeColor="text1"/>
          <w:sz w:val="30"/>
          <w:szCs w:val="30"/>
          <w14:textFill>
            <w14:solidFill>
              <w14:schemeClr w14:val="tx1"/>
            </w14:solidFill>
          </w14:textFill>
        </w:rPr>
        <w:t xml:space="preserve">编号：                           </w:t>
      </w:r>
      <w:r>
        <w:rPr>
          <w:rFonts w:hint="eastAsia" w:asciiTheme="minorEastAsia" w:hAnsiTheme="minorEastAsia" w:eastAsiaTheme="minorEastAsia"/>
          <w:color w:val="000000" w:themeColor="text1"/>
          <w:sz w:val="30"/>
          <w:szCs w:val="30"/>
          <w14:textFill>
            <w14:solidFill>
              <w14:schemeClr w14:val="tx1"/>
            </w14:solidFill>
          </w14:textFill>
        </w:rPr>
        <w:t>号</w:t>
      </w:r>
    </w:p>
    <w:p>
      <w:pPr>
        <w:spacing w:line="560" w:lineRule="exact"/>
        <w:rPr>
          <w:rFonts w:cs="Tahoma"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r>
        <w:rPr>
          <w:rFonts w:hint="eastAsia" w:asciiTheme="minorEastAsia" w:hAnsiTheme="minorEastAsia" w:eastAsiaTheme="minorEastAsia"/>
          <w:b/>
          <w:bCs/>
          <w:color w:val="000000" w:themeColor="text1"/>
          <w:sz w:val="48"/>
          <w:szCs w:val="48"/>
          <w14:textFill>
            <w14:solidFill>
              <w14:schemeClr w14:val="tx1"/>
            </w14:solidFill>
          </w14:textFill>
        </w:rPr>
        <w:t>债 权 转 让 协 议</w:t>
      </w: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p>
    <w:p>
      <w:pPr>
        <w:spacing w:line="560" w:lineRule="exact"/>
        <w:jc w:val="center"/>
        <w:rPr>
          <w:rFonts w:ascii="楷体_GB2312" w:hAnsi="宋体" w:eastAsia="楷体_GB2312"/>
          <w:color w:val="000000" w:themeColor="text1"/>
          <w:sz w:val="32"/>
          <w:szCs w:val="32"/>
          <w14:textFill>
            <w14:solidFill>
              <w14:schemeClr w14:val="tx1"/>
            </w14:solidFill>
          </w14:textFill>
        </w:rPr>
      </w:pPr>
      <w:r>
        <w:rPr>
          <w:rFonts w:ascii="楷体_GB2312" w:hAnsi="宋体" w:eastAsia="楷体_GB2312"/>
          <w:color w:val="000000" w:themeColor="text1"/>
          <w:sz w:val="32"/>
          <w:szCs w:val="32"/>
          <w14:textFill>
            <w14:solidFill>
              <w14:schemeClr w14:val="tx1"/>
            </w14:solidFill>
          </w14:textFill>
        </w:rPr>
        <w:t>(</w:t>
      </w:r>
      <w:r>
        <w:rPr>
          <w:rFonts w:hint="eastAsia" w:ascii="楷体_GB2312" w:hAnsi="宋体" w:eastAsia="楷体_GB2312"/>
          <w:color w:val="000000" w:themeColor="text1"/>
          <w:sz w:val="32"/>
          <w:szCs w:val="32"/>
          <w14:textFill>
            <w14:solidFill>
              <w14:schemeClr w14:val="tx1"/>
            </w14:solidFill>
          </w14:textFill>
        </w:rPr>
        <w:t>适用于我司债权打包/单户对外转让项目</w:t>
      </w:r>
      <w:r>
        <w:rPr>
          <w:rFonts w:ascii="楷体_GB2312" w:hAnsi="宋体" w:eastAsia="楷体_GB2312"/>
          <w:color w:val="000000" w:themeColor="text1"/>
          <w:sz w:val="32"/>
          <w:szCs w:val="32"/>
          <w14:textFill>
            <w14:solidFill>
              <w14:schemeClr w14:val="tx1"/>
            </w14:solidFill>
          </w14:textFill>
        </w:rPr>
        <w:t>)</w:t>
      </w:r>
    </w:p>
    <w:p>
      <w:pPr>
        <w:spacing w:line="560" w:lineRule="exact"/>
        <w:rPr>
          <w:rFonts w:asciiTheme="minorEastAsia" w:hAnsiTheme="minorEastAsia" w:eastAsiaTheme="minorEastAsia"/>
          <w:b/>
          <w:bCs/>
          <w:color w:val="000000" w:themeColor="text1"/>
          <w:sz w:val="48"/>
          <w:szCs w:val="48"/>
          <w14:textFill>
            <w14:solidFill>
              <w14:schemeClr w14:val="tx1"/>
            </w14:solidFill>
          </w14:textFill>
        </w:rPr>
      </w:pP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说明</w:t>
      </w:r>
      <w:r>
        <w:rPr>
          <w:rFonts w:hint="eastAsia" w:cs="Times New Roman" w:asciiTheme="minorEastAsia" w:hAnsiTheme="minorEastAsia" w:eastAsiaTheme="minorEastAsia"/>
          <w:b/>
          <w:bCs/>
          <w:color w:val="000000" w:themeColor="text1"/>
          <w:szCs w:val="32"/>
          <w14:textFill>
            <w14:solidFill>
              <w14:schemeClr w14:val="tx1"/>
            </w14:solidFill>
          </w14:textFill>
        </w:rPr>
        <w:t>：</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1、请在签署前删除本说明；</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2、</w:t>
      </w:r>
      <w:r>
        <w:rPr>
          <w:rFonts w:hint="eastAsia" w:cs="Times New Roman" w:asciiTheme="minorEastAsia" w:hAnsiTheme="minorEastAsia" w:eastAsiaTheme="minorEastAsia"/>
          <w:b/>
          <w:bCs/>
          <w:color w:val="000000" w:themeColor="text1"/>
          <w:szCs w:val="32"/>
          <w14:textFill>
            <w14:solidFill>
              <w14:schemeClr w14:val="tx1"/>
            </w14:solidFill>
          </w14:textFill>
        </w:rPr>
        <w:t>标注有“★”的条款为合同底线条款，正式使用时请将“★”符号删除</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3、</w:t>
      </w:r>
      <w:r>
        <w:rPr>
          <w:rFonts w:hint="eastAsia" w:cs="Times New Roman" w:asciiTheme="minorEastAsia" w:hAnsiTheme="minorEastAsia" w:eastAsiaTheme="minorEastAsia"/>
          <w:b/>
          <w:bCs/>
          <w:color w:val="000000" w:themeColor="text1"/>
          <w:szCs w:val="32"/>
          <w14:textFill>
            <w14:solidFill>
              <w14:schemeClr w14:val="tx1"/>
            </w14:solidFill>
          </w14:textFill>
        </w:rPr>
        <w:t>合同使用时删除“</w:t>
      </w:r>
      <w:r>
        <w:rPr>
          <w:rFonts w:hint="eastAsia" w:asciiTheme="minorEastAsia" w:hAnsiTheme="minorEastAsia" w:eastAsiaTheme="minorEastAsia"/>
          <w:b/>
          <w:bCs/>
          <w:color w:val="000000" w:themeColor="text1"/>
          <w:sz w:val="24"/>
          <w:szCs w:val="32"/>
          <w14:textFill>
            <w14:solidFill>
              <w14:schemeClr w14:val="tx1"/>
            </w14:solidFill>
          </w14:textFill>
        </w:rPr>
        <w:t>适用于我司债权打包/单户对外转让项目</w:t>
      </w:r>
      <w:r>
        <w:rPr>
          <w:rFonts w:hint="eastAsia" w:cs="Times New Roman" w:asciiTheme="minorEastAsia" w:hAnsiTheme="minorEastAsia" w:eastAsiaTheme="minorEastAsia"/>
          <w:b/>
          <w:bCs/>
          <w:color w:val="000000" w:themeColor="text1"/>
          <w:szCs w:val="32"/>
          <w14:textFill>
            <w14:solidFill>
              <w14:schemeClr w14:val="tx1"/>
            </w14:solidFill>
          </w14:textFill>
        </w:rPr>
        <w:t>”字样</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w:t>
      </w:r>
    </w:p>
    <w:p>
      <w:pPr>
        <w:pStyle w:val="12"/>
        <w:numPr>
          <w:ilvl w:val="0"/>
          <w:numId w:val="0"/>
        </w:numPr>
        <w:shd w:val="clear" w:color="auto" w:fill="FFFFFF"/>
        <w:spacing w:line="480" w:lineRule="atLeast"/>
        <w:ind w:left="0" w:firstLine="0" w:firstLineChars="0"/>
        <w:jc w:val="both"/>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4、</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val="en-US"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”为使用说明或需要填写内容，正式使用时请将“【 】”“</w:t>
      </w:r>
      <w:r>
        <w:rPr>
          <w:rFonts w:hint="eastAsia" w:cs="Times New Roman" w:asciiTheme="minorEastAsia" w:hAnsiTheme="minorEastAsia" w:eastAsiaTheme="minorEastAsia"/>
          <w:b/>
          <w:bCs/>
          <w:color w:val="000000" w:themeColor="text1"/>
          <w:sz w:val="24"/>
          <w:szCs w:val="32"/>
          <w:lang w:val="en-US"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”符号及使用说明（如有）一并删除。</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p>
    <w:p>
      <w:pPr>
        <w:pStyle w:val="12"/>
        <w:shd w:val="clear" w:color="auto" w:fill="FFFFFF"/>
        <w:spacing w:line="480" w:lineRule="atLeast"/>
        <w:ind w:left="482" w:hanging="482"/>
        <w:jc w:val="both"/>
        <w:rPr>
          <w:rFonts w:hint="default" w:cs="Times New Roman" w:asciiTheme="minorEastAsia" w:hAnsiTheme="minorEastAsia" w:eastAsiaTheme="minorEastAsia"/>
          <w:b/>
          <w:bCs/>
          <w:color w:val="000000" w:themeColor="text1"/>
          <w:szCs w:val="32"/>
          <w:lang w:val="en-US" w:eastAsia="zh-CN"/>
          <w14:textFill>
            <w14:solidFill>
              <w14:schemeClr w14:val="tx1"/>
            </w14:solidFill>
          </w14:textFill>
        </w:rPr>
      </w:pPr>
    </w:p>
    <w:p>
      <w:pPr>
        <w:widowControl/>
        <w:spacing w:line="560" w:lineRule="exact"/>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widowControl/>
        <w:spacing w:line="56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br w:type="page"/>
      </w:r>
      <w:r>
        <w:rPr>
          <w:rFonts w:hint="eastAsia" w:asciiTheme="minorEastAsia" w:hAnsiTheme="minorEastAsia" w:eastAsiaTheme="minorEastAsia"/>
          <w:b/>
          <w:color w:val="000000" w:themeColor="text1"/>
          <w:sz w:val="44"/>
          <w:szCs w:val="44"/>
          <w14:textFill>
            <w14:solidFill>
              <w14:schemeClr w14:val="tx1"/>
            </w14:solidFill>
          </w14:textFill>
        </w:rPr>
        <w:t>债权转让协议</w:t>
      </w:r>
    </w:p>
    <w:p>
      <w:pPr>
        <w:spacing w:line="560" w:lineRule="exact"/>
        <w:rPr>
          <w:rFonts w:asciiTheme="minorEastAsia" w:hAnsiTheme="minorEastAsia" w:eastAsiaTheme="minorEastAsia"/>
          <w:b/>
          <w:color w:val="000000" w:themeColor="text1"/>
          <w:sz w:val="24"/>
          <w:szCs w:val="24"/>
          <w:u w:val="single"/>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甲方（转让方）：</w:t>
      </w:r>
      <w:r>
        <w:rPr>
          <w:rFonts w:hint="eastAsia" w:asciiTheme="minorEastAsia" w:hAnsiTheme="minorEastAsia" w:eastAsiaTheme="minorEastAsia"/>
          <w:color w:val="000000" w:themeColor="text1"/>
          <w:sz w:val="28"/>
          <w:szCs w:val="28"/>
          <w14:textFill>
            <w14:solidFill>
              <w14:schemeClr w14:val="tx1"/>
            </w14:solidFill>
          </w14:textFill>
        </w:rPr>
        <w:t>中国华融资产管理股份有限公司[   ]分公司</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地址</w:t>
      </w:r>
      <w:r>
        <w:rPr>
          <w:rFonts w:hint="eastAsia"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乙方（受让方）：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法定代表人/负责人：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住所：</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协议签订地点：</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协议签订日期：</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w:t>
      </w:r>
    </w:p>
    <w:p>
      <w:pPr>
        <w:pStyle w:val="5"/>
        <w:tabs>
          <w:tab w:val="left" w:pos="2191"/>
        </w:tabs>
        <w:spacing w:line="560" w:lineRule="exact"/>
        <w:ind w:firstLine="548" w:firstLineChars="196"/>
        <w:outlineLvl w:val="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ab/>
      </w:r>
    </w:p>
    <w:p>
      <w:pPr>
        <w:pStyle w:val="5"/>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鉴于：</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1、 [  ]年[  ]月[  ]日，甲方与[         ]（以下简称原债权人）签署了《[      ]协议》（合同编号：[       ]）。</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w:t>
      </w:r>
      <w:r>
        <w:rPr>
          <w:rFonts w:hint="eastAsia" w:asciiTheme="minorEastAsia" w:hAnsiTheme="minorEastAsia" w:eastAsiaTheme="minorEastAsia"/>
          <w:color w:val="000000" w:themeColor="text1"/>
          <w:sz w:val="28"/>
          <w:szCs w:val="28"/>
          <w:highlight w:val="yellow"/>
          <w:lang w:val="en-US" w:eastAsia="zh-CN"/>
          <w14:textFill>
            <w14:solidFill>
              <w14:schemeClr w14:val="tx1"/>
            </w14:solidFill>
          </w14:textFill>
        </w:rPr>
        <w:t>如有多个签署主体请根据实际情况调整相关表述。</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w:t>
      </w:r>
    </w:p>
    <w:p>
      <w:pPr>
        <w:pStyle w:val="5"/>
        <w:tabs>
          <w:tab w:val="left" w:pos="8364"/>
        </w:tabs>
        <w:spacing w:line="560" w:lineRule="exact"/>
        <w:ind w:firstLine="48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、甲方同意一次性转让，且乙方同意</w:t>
      </w:r>
      <w:r>
        <w:rPr>
          <w:rFonts w:hint="eastAsia" w:asciiTheme="minorEastAsia" w:hAnsiTheme="minorEastAsia" w:eastAsiaTheme="minorEastAsia"/>
          <w:color w:val="000000" w:themeColor="text1"/>
          <w:sz w:val="28"/>
          <w:szCs w:val="28"/>
          <w:lang w:eastAsia="zh-CN"/>
          <w14:textFill>
            <w14:solidFill>
              <w14:schemeClr w14:val="tx1"/>
            </w14:solidFill>
          </w14:textFill>
        </w:rPr>
        <w:t>一次性受让本协议第1.1条规定的标的债权的全部所有权、权益和利益。</w:t>
      </w:r>
    </w:p>
    <w:p>
      <w:pPr>
        <w:pStyle w:val="5"/>
        <w:spacing w:line="560" w:lineRule="exact"/>
        <w:ind w:firstLine="48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bCs/>
          <w:color w:val="000000" w:themeColor="text1"/>
          <w:sz w:val="28"/>
          <w:szCs w:val="28"/>
          <w:lang w:eastAsia="zh-CN"/>
          <w14:textFill>
            <w14:solidFill>
              <w14:schemeClr w14:val="tx1"/>
            </w14:solidFill>
          </w14:textFill>
        </w:rPr>
        <w:t>3、</w:t>
      </w:r>
      <w:r>
        <w:rPr>
          <w:rFonts w:hint="eastAsia" w:asciiTheme="minorEastAsia" w:hAnsiTheme="minorEastAsia" w:eastAsiaTheme="minorEastAsia"/>
          <w:b/>
          <w:color w:val="000000" w:themeColor="text1"/>
          <w:sz w:val="28"/>
          <w:szCs w:val="28"/>
          <w:lang w:eastAsia="zh-CN"/>
          <w14:textFill>
            <w14:solidFill>
              <w14:schemeClr w14:val="tx1"/>
            </w14:solidFill>
          </w14:textFill>
        </w:rPr>
        <w:t>甲方在此强调，本协</w:t>
      </w:r>
      <w:r>
        <w:rPr>
          <w:rFonts w:hint="eastAsia" w:asciiTheme="minorEastAsia" w:hAnsiTheme="minorEastAsia" w:eastAsiaTheme="minorEastAsia"/>
          <w:b/>
          <w:color w:val="000000" w:themeColor="text1"/>
          <w:sz w:val="28"/>
          <w:szCs w:val="28"/>
          <w14:textFill>
            <w14:solidFill>
              <w14:schemeClr w14:val="tx1"/>
            </w14:solidFill>
          </w14:textFill>
        </w:rPr>
        <w:t>议第1.1条规定的标的</w:t>
      </w:r>
      <w:r>
        <w:rPr>
          <w:rFonts w:hint="eastAsia" w:asciiTheme="minorEastAsia" w:hAnsiTheme="minorEastAsia" w:eastAsiaTheme="minorEastAsia"/>
          <w:b/>
          <w:color w:val="000000" w:themeColor="text1"/>
          <w:sz w:val="28"/>
          <w:szCs w:val="28"/>
          <w:lang w:eastAsia="zh-CN"/>
          <w14:textFill>
            <w14:solidFill>
              <w14:schemeClr w14:val="tx1"/>
            </w14:solidFill>
          </w14:textFill>
        </w:rPr>
        <w:t>债权存在着部分或全部不能回收的风险特性以及清偿的困难性</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5"/>
        <w:spacing w:line="560" w:lineRule="exact"/>
        <w:ind w:firstLine="48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bCs/>
          <w:color w:val="000000" w:themeColor="text1"/>
          <w:sz w:val="28"/>
          <w:szCs w:val="28"/>
          <w:lang w:eastAsia="zh-CN"/>
          <w14:textFill>
            <w14:solidFill>
              <w14:schemeClr w14:val="tx1"/>
            </w14:solidFill>
          </w14:textFill>
        </w:rPr>
        <w:t>4、</w:t>
      </w:r>
      <w:r>
        <w:rPr>
          <w:rFonts w:hint="eastAsia" w:asciiTheme="minorEastAsia" w:hAnsiTheme="minorEastAsia" w:eastAsiaTheme="minorEastAsia"/>
          <w:color w:val="000000" w:themeColor="text1"/>
          <w:sz w:val="28"/>
          <w:szCs w:val="28"/>
          <w:lang w:eastAsia="zh-CN"/>
          <w14:textFill>
            <w14:solidFill>
              <w14:schemeClr w14:val="tx1"/>
            </w14:solidFill>
          </w14:textFill>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乙方经独立慎重判断决定签署本协议，并同意按本协议约定的条款和条件及标的债权的现状受让本协议项下债权。</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color w:val="000000" w:themeColor="text1"/>
          <w:sz w:val="28"/>
          <w:szCs w:val="28"/>
          <w:lang w:eastAsia="zh-CN"/>
          <w14:textFill>
            <w14:solidFill>
              <w14:schemeClr w14:val="tx1"/>
            </w14:solidFill>
          </w14:textFill>
        </w:rPr>
        <w:t>特此达成协议如下：</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p>
    <w:p>
      <w:pPr>
        <w:spacing w:line="560" w:lineRule="exact"/>
        <w:ind w:firstLine="562" w:firstLineChars="200"/>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 xml:space="preserve">第一条 </w:t>
      </w:r>
      <w:r>
        <w:rPr>
          <w:rFonts w:hint="eastAsia" w:cs="楷体_GB2312" w:asciiTheme="minorEastAsia" w:hAnsiTheme="minorEastAsia" w:eastAsiaTheme="minorEastAsia"/>
          <w:b/>
          <w:bCs/>
          <w:color w:val="000000" w:themeColor="text1"/>
          <w:sz w:val="28"/>
          <w:szCs w:val="28"/>
          <w14:textFill>
            <w14:solidFill>
              <w14:schemeClr w14:val="tx1"/>
            </w14:solidFill>
          </w14:textFill>
        </w:rPr>
        <w:t>定义和解释</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除非在本协议其他合同条款中另有约定，否则下列词语的涵义应解释为：</w:t>
      </w:r>
    </w:p>
    <w:p>
      <w:pPr>
        <w:spacing w:line="560" w:lineRule="exact"/>
        <w:ind w:firstLine="709"/>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 “标的债权”：</w:t>
      </w:r>
      <w:r>
        <w:rPr>
          <w:rFonts w:hint="eastAsia" w:asciiTheme="minorEastAsia" w:hAnsiTheme="minorEastAsia" w:eastAsiaTheme="minorEastAsia"/>
          <w:color w:val="000000" w:themeColor="text1"/>
          <w:kern w:val="0"/>
          <w:sz w:val="28"/>
          <w:szCs w:val="28"/>
          <w14:textFill>
            <w14:solidFill>
              <w14:schemeClr w14:val="tx1"/>
            </w14:solidFill>
          </w14:textFill>
        </w:rPr>
        <w:t>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于</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highlight w:val="yellow"/>
          <w14:textFill>
            <w14:solidFill>
              <w14:schemeClr w14:val="tx1"/>
            </w14:solidFill>
          </w14:textFill>
        </w:rPr>
        <w:t>[      ]协议</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1.2 “转让日”：</w:t>
      </w:r>
      <w:r>
        <w:rPr>
          <w:rFonts w:hint="eastAsia" w:asciiTheme="minorEastAsia" w:hAnsiTheme="minorEastAsia" w:eastAsiaTheme="minorEastAsia"/>
          <w:color w:val="000000" w:themeColor="text1"/>
          <w:kern w:val="0"/>
          <w:sz w:val="28"/>
          <w:szCs w:val="28"/>
          <w14:textFill>
            <w14:solidFill>
              <w14:schemeClr w14:val="tx1"/>
            </w14:solidFill>
          </w14:textFill>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 “交易基准日”：</w:t>
      </w:r>
      <w:r>
        <w:rPr>
          <w:rFonts w:hint="eastAsia" w:asciiTheme="minorEastAsia" w:hAnsiTheme="minorEastAsia" w:eastAsiaTheme="minorEastAsia"/>
          <w:color w:val="000000" w:themeColor="text1"/>
          <w:kern w:val="0"/>
          <w:sz w:val="28"/>
          <w:szCs w:val="28"/>
          <w14:textFill>
            <w14:solidFill>
              <w14:schemeClr w14:val="tx1"/>
            </w14:solidFill>
          </w14:textFill>
        </w:rPr>
        <w:t>指甲方确定的计算标的债权账面本金及利息余额的截止日，系[   ]年[   ]月[   ]日。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b/>
          <w:bCs/>
          <w:color w:val="000000" w:themeColor="text1"/>
          <w:sz w:val="28"/>
          <w:szCs w:val="28"/>
          <w14:textFill>
            <w14:solidFill>
              <w14:schemeClr w14:val="tx1"/>
            </w14:solidFill>
          </w14:textFill>
        </w:rPr>
        <w:t>1.4 “过渡期”：</w:t>
      </w:r>
      <w:r>
        <w:rPr>
          <w:rFonts w:hint="eastAsia" w:asciiTheme="minorEastAsia" w:hAnsiTheme="minorEastAsia" w:eastAsiaTheme="minorEastAsia"/>
          <w:color w:val="000000" w:themeColor="text1"/>
          <w:kern w:val="0"/>
          <w:sz w:val="28"/>
          <w:szCs w:val="28"/>
          <w14:textFill>
            <w14:solidFill>
              <w14:schemeClr w14:val="tx1"/>
            </w14:solidFill>
          </w14:textFill>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1.5</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债权文件</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themeColor="text1"/>
          <w:sz w:val="28"/>
          <w:szCs w:val="28"/>
          <w14:textFill>
            <w14:solidFill>
              <w14:schemeClr w14:val="tx1"/>
            </w14:solidFill>
          </w14:textFill>
        </w:rPr>
        <w:t>对</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的内部文件（包括但不限于内部审批文件、为内部程序而进行的法律、财务尽调、评估文件等）不属于</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文件的范围之内。</w:t>
      </w:r>
    </w:p>
    <w:p>
      <w:pPr>
        <w:snapToGrid w:val="0"/>
        <w:spacing w:line="560" w:lineRule="exact"/>
        <w:ind w:firstLine="480" w:firstLineChars="200"/>
        <w:rPr>
          <w:rFonts w:eastAsia="华文楷体"/>
          <w:color w:val="000000" w:themeColor="text1"/>
          <w:sz w:val="24"/>
          <w14:textFill>
            <w14:solidFill>
              <w14:schemeClr w14:val="tx1"/>
            </w14:solidFill>
          </w14:textFill>
        </w:rPr>
      </w:pPr>
    </w:p>
    <w:p>
      <w:pPr>
        <w:pStyle w:val="5"/>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第二条  标的</w:t>
      </w:r>
      <w:r>
        <w:rPr>
          <w:rFonts w:hint="eastAsia" w:asciiTheme="minorEastAsia" w:hAnsiTheme="minorEastAsia" w:eastAsiaTheme="minorEastAsia"/>
          <w:b/>
          <w:bCs/>
          <w:color w:val="000000" w:themeColor="text1"/>
          <w:sz w:val="28"/>
          <w:szCs w:val="28"/>
          <w14:textFill>
            <w14:solidFill>
              <w14:schemeClr w14:val="tx1"/>
            </w14:solidFill>
          </w14:textFill>
        </w:rPr>
        <w:t>债权</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的转让</w:t>
      </w:r>
    </w:p>
    <w:p>
      <w:pPr>
        <w:spacing w:line="560" w:lineRule="exact"/>
        <w:ind w:firstLine="602" w:firstLineChars="250"/>
        <w:rPr>
          <w:rFonts w:asciiTheme="minorEastAsia" w:hAnsiTheme="minorEastAsia" w:eastAsiaTheme="minorEastAsia"/>
          <w:color w:val="000000" w:themeColor="text1"/>
          <w:sz w:val="28"/>
          <w:szCs w:val="28"/>
          <w14:textFill>
            <w14:solidFill>
              <w14:schemeClr w14:val="tx1"/>
            </w14:solidFill>
          </w14:textFill>
        </w:rPr>
      </w:pPr>
      <w:bookmarkStart w:id="0" w:name="_Toc76274052"/>
      <w:bookmarkStart w:id="1" w:name="_Toc76273198"/>
      <w:r>
        <w:rPr>
          <w:rFonts w:hint="eastAsia" w:ascii="宋体" w:hAnsi="宋体"/>
          <w:b/>
          <w:snapToGrid w:val="0"/>
          <w:color w:val="000000" w:themeColor="text1"/>
          <w:kern w:val="28"/>
          <w:sz w:val="24"/>
          <w:szCs w:val="24"/>
          <w14:textFill>
            <w14:solidFill>
              <w14:schemeClr w14:val="tx1"/>
            </w14:solidFill>
          </w14:textFill>
        </w:rPr>
        <w:t>★</w:t>
      </w:r>
      <w:bookmarkEnd w:id="0"/>
      <w:bookmarkEnd w:id="1"/>
      <w:r>
        <w:rPr>
          <w:rFonts w:hint="eastAsia" w:asciiTheme="minorEastAsia" w:hAnsiTheme="minorEastAsia" w:eastAsiaTheme="minorEastAsia"/>
          <w:color w:val="000000" w:themeColor="text1"/>
          <w:sz w:val="28"/>
          <w:szCs w:val="28"/>
          <w14:textFill>
            <w14:solidFill>
              <w14:schemeClr w14:val="tx1"/>
            </w14:solidFill>
          </w14:textFill>
        </w:rPr>
        <w:t>2.1  甲方同意按照标的债权的现状向乙方整体出让标的债权，乙方同意按照本协议规定受让标的债权。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截至交易基准日</w:t>
      </w:r>
      <w:r>
        <w:rPr>
          <w:rFonts w:hint="eastAsia" w:asciiTheme="minorEastAsia" w:hAnsiTheme="minorEastAsia" w:eastAsiaTheme="minorEastAsia"/>
          <w:color w:val="000000" w:themeColor="text1"/>
          <w:sz w:val="28"/>
          <w:szCs w:val="28"/>
          <w14:textFill>
            <w14:solidFill>
              <w14:schemeClr w14:val="tx1"/>
            </w14:solidFill>
          </w14:textFill>
        </w:rPr>
        <w:t>，标的债权本息总额为人民币 [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，其中</w:t>
      </w:r>
      <w:r>
        <w:rPr>
          <w:rFonts w:asciiTheme="minorEastAsia" w:hAnsiTheme="minorEastAsia" w:eastAsiaTheme="minorEastAsia"/>
          <w:color w:val="000000" w:themeColor="text1"/>
          <w:sz w:val="28"/>
          <w:szCs w:val="28"/>
          <w14:textFill>
            <w14:solidFill>
              <w14:schemeClr w14:val="tx1"/>
            </w14:solidFill>
          </w14:textFill>
        </w:rPr>
        <w:t>本金余额人民币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欠息</w:t>
      </w:r>
      <w:r>
        <w:rPr>
          <w:rFonts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p>
    <w:p>
      <w:pPr>
        <w:tabs>
          <w:tab w:val="left" w:pos="0"/>
        </w:tabs>
        <w:topLinePunct/>
        <w:snapToGrid w:val="0"/>
        <w:spacing w:line="560" w:lineRule="exact"/>
        <w:ind w:right="-85"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在交易基准日前发生的代垫费用（律师费、诉讼费、评估费</w:t>
      </w:r>
      <w:r>
        <w:rPr>
          <w:rFonts w:hint="eastAsia" w:asciiTheme="minorEastAsia" w:hAnsiTheme="minorEastAsia" w:eastAsiaTheme="minorEastAsia"/>
          <w:color w:val="000000" w:themeColor="text1"/>
          <w:sz w:val="28"/>
          <w:szCs w:val="28"/>
          <w14:textFill>
            <w14:solidFill>
              <w14:schemeClr w14:val="tx1"/>
            </w14:solidFill>
          </w14:textFill>
        </w:rPr>
        <w:t>、拍卖费</w:t>
      </w:r>
      <w:r>
        <w:rPr>
          <w:rFonts w:asciiTheme="minorEastAsia" w:hAnsiTheme="minorEastAsia" w:eastAsiaTheme="minorEastAsia"/>
          <w:color w:val="000000" w:themeColor="text1"/>
          <w:sz w:val="28"/>
          <w:szCs w:val="28"/>
          <w14:textFill>
            <w14:solidFill>
              <w14:schemeClr w14:val="tx1"/>
            </w14:solidFill>
          </w14:textFill>
        </w:rPr>
        <w:t>及其他实现债权而发生的代垫费用）作为标的</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一并转让。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★2.3  乙方已被告知并完全理解及同意，甲方在本协议</w:t>
      </w:r>
      <w:r>
        <w:rPr>
          <w:rFonts w:asciiTheme="minorEastAsia" w:hAnsiTheme="minorEastAsia" w:eastAsiaTheme="minorEastAsia"/>
          <w:color w:val="000000" w:themeColor="text1"/>
          <w:sz w:val="28"/>
          <w:szCs w:val="28"/>
          <w14:textFill>
            <w14:solidFill>
              <w14:schemeClr w14:val="tx1"/>
            </w14:solidFill>
          </w14:textFill>
        </w:rPr>
        <w:t>2.2条</w:t>
      </w:r>
      <w:r>
        <w:rPr>
          <w:rFonts w:hint="eastAsia" w:asciiTheme="minorEastAsia" w:hAnsiTheme="minorEastAsia" w:eastAsiaTheme="minorEastAsia"/>
          <w:color w:val="000000" w:themeColor="text1"/>
          <w:sz w:val="28"/>
          <w:szCs w:val="28"/>
          <w14:textFill>
            <w14:solidFill>
              <w14:schemeClr w14:val="tx1"/>
            </w14:solidFill>
          </w14:textFill>
        </w:rPr>
        <w:t>及附件一《标的债权清单》中所列之债权金额仅为甲方根据截至[   ]年[   ]月[   ]日止的统计资料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甲方此次系按照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2.4  在遵守本协议条款和条件的前提下，在</w:t>
      </w:r>
      <w:r>
        <w:rPr>
          <w:rFonts w:hint="eastAsia" w:asciiTheme="minorEastAsia" w:hAnsiTheme="minorEastAsia" w:eastAsiaTheme="minorEastAsia"/>
          <w:color w:val="000000" w:themeColor="text1"/>
          <w:kern w:val="0"/>
          <w:sz w:val="28"/>
          <w:szCs w:val="28"/>
          <w14:textFill>
            <w14:solidFill>
              <w14:schemeClr w14:val="tx1"/>
            </w14:solidFill>
          </w14:textFill>
        </w:rPr>
        <w:t>转让日（无论本协议项下的标的债权转让是否对债务人产生法律效力，下同），自基准日起与债权有关的全部权利自甲方转移至</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bidi="ar"/>
          <w14:textFill>
            <w14:solidFill>
              <w14:schemeClr w14:val="tx1"/>
            </w14:solidFill>
          </w14:textFill>
        </w:rPr>
        <w:t xml:space="preserve">2.5  在交易基准日的次日起，标的债权发生现金收回的，甲方有权选择按照如下方式处理：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（1）在甲方收到全部债权转让价款前提下，指示债务人及/或担保人直接向乙方支付；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（2）在甲方收到全部债权转让价款前提下，在其已收到该等款项后，扣除本协议约定的应由乙方承担的而已由甲方垫付的费用后，转交给乙方；</w:t>
      </w:r>
    </w:p>
    <w:p>
      <w:pPr>
        <w:snapToGrid w:val="0"/>
        <w:spacing w:line="560" w:lineRule="exact"/>
        <w:ind w:firstLine="565" w:firstLineChars="202"/>
        <w:rPr>
          <w:rFonts w:asciiTheme="minorEastAsia" w:hAnsiTheme="minorEastAsia" w:eastAsiaTheme="minorEastAsia"/>
          <w:color w:val="000000" w:themeColor="text1"/>
          <w:kern w:val="0"/>
          <w:sz w:val="28"/>
          <w:szCs w:val="28"/>
          <w:highlight w:val="yellow"/>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（3）扣除本协议约定的应由乙方承担的而已由甲方垫付的费用后，以该等款项直接冲抵乙方应支付的到期应付转让价款；</w:t>
      </w:r>
    </w:p>
    <w:p>
      <w:pPr>
        <w:snapToGrid w:val="0"/>
        <w:spacing w:line="560" w:lineRule="exact"/>
        <w:ind w:firstLine="565" w:firstLineChars="202"/>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highlight w:val="yellow"/>
          <w14:textFill>
            <w14:solidFill>
              <w14:schemeClr w14:val="tx1"/>
            </w14:solidFill>
          </w14:textFill>
        </w:rPr>
        <w:t xml:space="preserve"> 【如采用分期付款方式的，该条表述为：扣除本协议约定的应由乙方承担的而已由甲方垫付的费用后，该等款项冲抵转让价款的尾款；】</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（4）其他甲方认为适合的方式。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2.6 除上述现金流外，自交易基准日的次日起发生的非现金收益，在乙方付清全部转让价款后，由甲方在交割期间一并转交乙方。</w:t>
      </w:r>
    </w:p>
    <w:p>
      <w:pPr>
        <w:tabs>
          <w:tab w:val="left" w:pos="567"/>
        </w:tabs>
        <w:spacing w:line="560" w:lineRule="exact"/>
        <w:ind w:firstLine="560" w:firstLineChars="200"/>
        <w:rPr>
          <w:rFonts w:asciiTheme="minorEastAsia" w:hAnsiTheme="minorEastAsia" w:eastAsiaTheme="minorEastAsia"/>
          <w:i/>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bookmarkStart w:id="2" w:name="_Toc67718726"/>
      <w:bookmarkStart w:id="3" w:name="_Toc67385974"/>
      <w:bookmarkStart w:id="4" w:name="_Toc36022322"/>
      <w:bookmarkStart w:id="5" w:name="_Toc67459782"/>
      <w:r>
        <w:rPr>
          <w:rFonts w:hint="eastAsia" w:asciiTheme="minorEastAsia" w:hAnsiTheme="minorEastAsia" w:eastAsiaTheme="minorEastAsia"/>
          <w:b/>
          <w:bCs/>
          <w:color w:val="000000" w:themeColor="text1"/>
          <w:sz w:val="28"/>
          <w:szCs w:val="28"/>
          <w14:textFill>
            <w14:solidFill>
              <w14:schemeClr w14:val="tx1"/>
            </w14:solidFill>
          </w14:textFill>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  </w:t>
      </w: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 xml:space="preserve">3.1 </w:t>
      </w:r>
      <w:bookmarkStart w:id="6" w:name="_DV_M50"/>
      <w:bookmarkEnd w:id="6"/>
      <w:bookmarkStart w:id="7" w:name="_DV_M51"/>
      <w:bookmarkEnd w:id="7"/>
      <w:bookmarkStart w:id="8" w:name="_Hlt99790241"/>
      <w:bookmarkEnd w:id="8"/>
      <w:bookmarkStart w:id="9" w:name="_DV_M53"/>
      <w:bookmarkEnd w:id="9"/>
      <w:bookmarkStart w:id="10" w:name="_DV_M52"/>
      <w:bookmarkEnd w:id="10"/>
      <w:bookmarkStart w:id="11" w:name="_DV_M49"/>
      <w:bookmarkEnd w:id="11"/>
      <w:r>
        <w:rPr>
          <w:rFonts w:hint="eastAsia" w:asciiTheme="minorEastAsia" w:hAnsiTheme="minorEastAsia" w:eastAsiaTheme="minorEastAsia"/>
          <w:b/>
          <w:bCs/>
          <w:color w:val="000000" w:themeColor="text1"/>
          <w:sz w:val="28"/>
          <w:szCs w:val="28"/>
          <w14:textFill>
            <w14:solidFill>
              <w14:schemeClr w14:val="tx1"/>
            </w14:solidFill>
          </w14:textFill>
        </w:rPr>
        <w:t xml:space="preserve"> 债权转让价款</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一致同意，本协议项下标的债权的转让价款为人民币[          ]元（小写：</w:t>
      </w:r>
      <w:r>
        <w:rPr>
          <w:rFonts w:ascii="宋体" w:hAnsi="宋体"/>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]元）。</w:t>
      </w:r>
    </w:p>
    <w:p>
      <w:pPr>
        <w:spacing w:line="560" w:lineRule="exact"/>
        <w:ind w:firstLine="482" w:firstLineChars="200"/>
        <w:outlineLvl w:val="0"/>
        <w:rPr>
          <w:rFonts w:asciiTheme="minorEastAsia" w:hAnsiTheme="minorEastAsia" w:eastAsiaTheme="minorEastAsia"/>
          <w:b/>
          <w:bCs/>
          <w:color w:val="000000" w:themeColor="text1"/>
          <w:sz w:val="28"/>
          <w:szCs w:val="28"/>
          <w14:textFill>
            <w14:solidFill>
              <w14:schemeClr w14:val="tx1"/>
            </w14:solidFill>
          </w14:textFill>
        </w:rPr>
      </w:pPr>
      <w:bookmarkStart w:id="12" w:name="_Toc100162794"/>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3.2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付款</w:t>
      </w:r>
      <w:bookmarkEnd w:id="12"/>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 xml:space="preserve">3.2.1  </w:t>
      </w:r>
      <w:r>
        <w:rPr>
          <w:rFonts w:hint="eastAsia" w:asciiTheme="minorEastAsia" w:hAnsiTheme="minorEastAsia" w:eastAsiaTheme="minorEastAsia"/>
          <w:color w:val="000000" w:themeColor="text1"/>
          <w:sz w:val="28"/>
          <w:szCs w:val="28"/>
          <w14:textFill>
            <w14:solidFill>
              <w14:schemeClr w14:val="tx1"/>
            </w14:solidFill>
          </w14:textFill>
        </w:rPr>
        <w:t>乙方应在自本协议生效之日起的[   ]个工作日内将全部转让价款一次性支付至甲方的指定账户中。</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乙方签署本协议的行为本身即意味着无条件向甲方支付标的债权转让价款，乙方同意不得以任何原因延迟、拒绝支付或请求返还部分或全部标的债权转让价款。</w:t>
      </w:r>
    </w:p>
    <w:p>
      <w:pPr>
        <w:pStyle w:val="25"/>
        <w:widowControl w:val="0"/>
        <w:spacing w:line="560" w:lineRule="exact"/>
        <w:ind w:firstLine="560" w:firstLineChars="200"/>
        <w:rPr>
          <w:rFonts w:ascii="宋体" w:hAnsi="宋体"/>
          <w:color w:val="000000" w:themeColor="text1"/>
          <w:sz w:val="28"/>
          <w:szCs w:val="28"/>
          <w:highlight w:val="yellow"/>
          <w14:textFill>
            <w14:solidFill>
              <w14:schemeClr w14:val="tx1"/>
            </w14:solidFill>
          </w14:textFill>
        </w:rPr>
      </w:pPr>
      <w:r>
        <w:rPr>
          <w:rFonts w:hint="eastAsia" w:ascii="宋体" w:hAnsi="宋体"/>
          <w:color w:val="000000" w:themeColor="text1"/>
          <w:sz w:val="28"/>
          <w:szCs w:val="28"/>
          <w:highlight w:val="yellow"/>
          <w14:textFill>
            <w14:solidFill>
              <w14:schemeClr w14:val="tx1"/>
            </w14:solidFill>
          </w14:textFill>
        </w:rPr>
        <w:t>【分期付款条件下采用此表述：乙方应于本协议生效之日起按照如下计划将第3.1条约定的转让价款支付至甲方指定的账户中：</w:t>
      </w:r>
    </w:p>
    <w:p>
      <w:pPr>
        <w:pStyle w:val="25"/>
        <w:widowControl w:val="0"/>
        <w:spacing w:line="560" w:lineRule="exact"/>
        <w:rPr>
          <w:rFonts w:ascii="宋体" w:hAnsi="宋体"/>
          <w:color w:val="000000" w:themeColor="text1"/>
          <w:sz w:val="28"/>
          <w:szCs w:val="28"/>
          <w:highlight w:val="yellow"/>
          <w14:textFill>
            <w14:solidFill>
              <w14:schemeClr w14:val="tx1"/>
            </w14:solidFill>
          </w14:textFill>
        </w:rPr>
      </w:pPr>
      <w:r>
        <w:rPr>
          <w:rFonts w:ascii="宋体" w:hAnsi="宋体"/>
          <w:color w:val="000000" w:themeColor="text1"/>
          <w:sz w:val="28"/>
          <w:szCs w:val="28"/>
          <w:highlight w:val="yellow"/>
          <w14:textFill>
            <w14:solidFill>
              <w14:schemeClr w14:val="tx1"/>
            </w14:solidFill>
          </w14:textFill>
        </w:rPr>
        <w:t xml:space="preserve">   [填写转让价款支付计划，建议以列表等清晰明确的方式体现]】</w:t>
      </w:r>
    </w:p>
    <w:p>
      <w:pPr>
        <w:pStyle w:val="25"/>
        <w:widowControl w:val="0"/>
        <w:spacing w:line="560" w:lineRule="exact"/>
        <w:rPr>
          <w:rFonts w:ascii="宋体" w:hAnsi="宋体"/>
          <w:color w:val="000000" w:themeColor="text1"/>
          <w:sz w:val="28"/>
          <w:szCs w:val="28"/>
          <w:highlight w:val="yellow"/>
          <w14:textFill>
            <w14:solidFill>
              <w14:schemeClr w14:val="tx1"/>
            </w14:solidFill>
          </w14:textFill>
        </w:rPr>
      </w:pPr>
      <w:r>
        <w:rPr>
          <w:rFonts w:hint="eastAsia" w:ascii="宋体" w:hAnsi="宋体"/>
          <w:color w:val="000000" w:themeColor="text1"/>
          <w:sz w:val="28"/>
          <w:szCs w:val="28"/>
          <w:highlight w:val="yellow"/>
          <w14:textFill>
            <w14:solidFill>
              <w14:schemeClr w14:val="tx1"/>
            </w14:solidFill>
          </w14:textFill>
        </w:rPr>
        <w:t xml:space="preserve">   【如有特殊交易安排，如通过拍卖机构、产权交易所或其他第三方平台划付转让价款的，可以根据交易安排对本条款进行修改。</w:t>
      </w:r>
      <w:r>
        <w:rPr>
          <w:rFonts w:ascii="宋体" w:hAnsi="宋体"/>
          <w:color w:val="000000" w:themeColor="text1"/>
          <w:sz w:val="28"/>
          <w:szCs w:val="28"/>
          <w:highlight w:val="yellow"/>
          <w14:textFill>
            <w14:solidFill>
              <w14:schemeClr w14:val="tx1"/>
            </w14:solidFill>
          </w14:textFill>
        </w:rPr>
        <w:t>】</w:t>
      </w:r>
    </w:p>
    <w:p>
      <w:pPr>
        <w:pStyle w:val="25"/>
        <w:widowControl w:val="0"/>
        <w:spacing w:line="560" w:lineRule="exact"/>
        <w:ind w:firstLine="425" w:firstLineChars="152"/>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t xml:space="preserve">3.2.2 </w:t>
      </w:r>
      <w:r>
        <w:rPr>
          <w:rFonts w:hint="eastAsia" w:asciiTheme="minorEastAsia" w:hAnsiTheme="minorEastAsia" w:eastAsia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甲方的指定账户为：</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开户银行：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户名：</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账户：</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3.3</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交易保证金</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asciiTheme="minorEastAsia" w:hAnsiTheme="minorEastAsia" w:eastAsiaTheme="minorEastAsia"/>
          <w:color w:val="000000" w:themeColor="text1"/>
          <w:sz w:val="28"/>
          <w:szCs w:val="28"/>
          <w14:textFill>
            <w14:solidFill>
              <w14:schemeClr w14:val="tx1"/>
            </w14:solidFill>
          </w14:textFill>
        </w:rPr>
        <w:t>乙方已于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日向</w:t>
      </w:r>
      <w:r>
        <w:rPr>
          <w:rFonts w:hint="eastAsia" w:asciiTheme="minorEastAsia" w:hAnsiTheme="minorEastAsia" w:eastAsiaTheme="minorEastAsia"/>
          <w:color w:val="000000" w:themeColor="text1"/>
          <w:sz w:val="28"/>
          <w:szCs w:val="28"/>
          <w14:textFill>
            <w14:solidFill>
              <w14:schemeClr w14:val="tx1"/>
            </w14:solidFill>
          </w14:textFill>
        </w:rPr>
        <w:t>甲</w:t>
      </w:r>
      <w:r>
        <w:rPr>
          <w:rFonts w:asciiTheme="minorEastAsia" w:hAnsiTheme="minorEastAsia" w:eastAsiaTheme="minorEastAsia"/>
          <w:color w:val="000000" w:themeColor="text1"/>
          <w:sz w:val="28"/>
          <w:szCs w:val="28"/>
          <w14:textFill>
            <w14:solidFill>
              <w14:schemeClr w14:val="tx1"/>
            </w14:solidFill>
          </w14:textFill>
        </w:rPr>
        <w:t>方先行交纳交易保证金</w:t>
      </w:r>
      <w:r>
        <w:rPr>
          <w:rFonts w:hint="eastAsia" w:asciiTheme="minorEastAsia" w:hAnsiTheme="minorEastAsia" w:eastAsiaTheme="minorEastAsia"/>
          <w:color w:val="000000" w:themeColor="text1"/>
          <w:sz w:val="28"/>
          <w:szCs w:val="28"/>
          <w14:textFill>
            <w14:solidFill>
              <w14:schemeClr w14:val="tx1"/>
            </w14:solidFill>
          </w14:textFill>
        </w:rPr>
        <w:t>人民币[        ]元（小写：人民币[         ]元）</w:t>
      </w:r>
      <w:r>
        <w:rPr>
          <w:rFonts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2  乙方交付的</w:t>
      </w:r>
      <w:r>
        <w:rPr>
          <w:rFonts w:asciiTheme="minorEastAsia" w:hAnsiTheme="minorEastAsia" w:eastAsiaTheme="minorEastAsia"/>
          <w:color w:val="000000" w:themeColor="text1"/>
          <w:sz w:val="28"/>
          <w:szCs w:val="28"/>
          <w14:textFill>
            <w14:solidFill>
              <w14:schemeClr w14:val="tx1"/>
            </w14:solidFill>
          </w14:textFill>
        </w:rPr>
        <w:t>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（不计利息）可相应充抵乙方应向甲方支付的转让价款；采用分期付款方式的，该保证金折抵为转让价款的尾款。</w:t>
      </w:r>
    </w:p>
    <w:p>
      <w:pPr>
        <w:spacing w:line="58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highlight w:val="yellow"/>
          <w14:textFill>
            <w14:solidFill>
              <w14:schemeClr w14:val="tx1"/>
            </w14:solidFill>
          </w14:textFill>
        </w:rPr>
        <w:t>【或选择适用】</w:t>
      </w:r>
      <w:r>
        <w:rPr>
          <w:rFonts w:ascii="宋体" w:hAnsi="宋体"/>
          <w:color w:val="000000" w:themeColor="text1"/>
          <w:kern w:val="28"/>
          <w:sz w:val="28"/>
          <w:szCs w:val="28"/>
          <w:lang w:bidi="ar"/>
          <w14:textFill>
            <w14:solidFill>
              <w14:schemeClr w14:val="tx1"/>
            </w14:solidFill>
          </w14:textFill>
        </w:rPr>
        <w:t>转让方将受让方交付的交易保证金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w:t>
      </w:r>
      <w:r>
        <w:rPr>
          <w:rFonts w:ascii="宋体" w:hAnsi="宋体"/>
          <w:color w:val="000000" w:themeColor="text1"/>
          <w:kern w:val="28"/>
          <w:sz w:val="28"/>
          <w:szCs w:val="28"/>
          <w:lang w:bidi="ar"/>
          <w14:textFill>
            <w14:solidFill>
              <w14:schemeClr w14:val="tx1"/>
            </w14:solidFill>
          </w14:textFill>
        </w:rPr>
        <w:t>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宋体" w:hAnsi="宋体"/>
          <w:color w:val="000000" w:themeColor="text1"/>
          <w:kern w:val="28"/>
          <w:sz w:val="28"/>
          <w:szCs w:val="28"/>
          <w:lang w:bidi="ar"/>
          <w14:textFill>
            <w14:solidFill>
              <w14:schemeClr w14:val="tx1"/>
            </w14:solidFill>
          </w14:textFill>
        </w:rPr>
        <w:t>前退还给转让方</w:t>
      </w:r>
      <w:r>
        <w:rPr>
          <w:rFonts w:hint="eastAsia" w:ascii="宋体" w:hAnsi="宋体"/>
          <w:color w:val="000000" w:themeColor="text1"/>
          <w:kern w:val="28"/>
          <w:sz w:val="28"/>
          <w:szCs w:val="28"/>
          <w:lang w:bidi="ar"/>
          <w14:textFill>
            <w14:solidFill>
              <w14:schemeClr w14:val="tx1"/>
            </w14:solidFill>
          </w14:textFill>
        </w:rPr>
        <w:t>。</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3  如果乙方存在违反《邀请函》、《公开竞价须知及程序》、《保密承诺函》等文件的行为，甲方有权根据损失程度没收乙方全部或部分交易保证金。</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bookmarkStart w:id="13" w:name="_Toc215480512"/>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3.4</w:t>
      </w:r>
      <w:r>
        <w:rPr>
          <w:rFonts w:hint="eastAsia" w:asciiTheme="minorEastAsia" w:hAnsiTheme="minorEastAsia" w:eastAsiaTheme="minorEastAsia"/>
          <w:b/>
          <w:color w:val="000000" w:themeColor="text1"/>
          <w:sz w:val="28"/>
          <w:szCs w:val="28"/>
          <w14:textFill>
            <w14:solidFill>
              <w14:schemeClr w14:val="tx1"/>
            </w14:solidFill>
          </w14:textFill>
        </w:rPr>
        <w:t xml:space="preserve">  不做扣减</w:t>
      </w:r>
      <w:bookmarkEnd w:id="13"/>
    </w:p>
    <w:p>
      <w:pPr>
        <w:adjustRightInd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除</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明确约定外，</w:t>
      </w:r>
      <w:r>
        <w:rPr>
          <w:rFonts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sz w:val="28"/>
          <w:szCs w:val="28"/>
          <w14:textFill>
            <w14:solidFill>
              <w14:schemeClr w14:val="tx1"/>
            </w14:solidFill>
          </w14:textFill>
        </w:rPr>
        <w:t>在</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项下的所有付款不应进行任何扣减、任何性质的抵扣、或附加任何限制或条件，并且该等付款应免于扣除任何税款或任何性质的其他扣减。</w:t>
      </w:r>
    </w:p>
    <w:bookmarkEnd w:id="2"/>
    <w:bookmarkEnd w:id="3"/>
    <w:bookmarkEnd w:id="4"/>
    <w:bookmarkEnd w:id="5"/>
    <w:p>
      <w:pPr>
        <w:pStyle w:val="25"/>
        <w:widowControl w:val="0"/>
        <w:spacing w:line="560" w:lineRule="exact"/>
        <w:ind w:firstLine="562" w:firstLineChars="200"/>
        <w:rPr>
          <w:rFonts w:asciiTheme="minorEastAsia" w:hAnsiTheme="minorEastAsia" w:eastAsiaTheme="minorEastAsia"/>
          <w:b/>
          <w:bCs/>
          <w:snapToGrid/>
          <w:color w:val="000000" w:themeColor="text1"/>
          <w:kern w:val="2"/>
          <w:sz w:val="28"/>
          <w:szCs w:val="28"/>
          <w14:textFill>
            <w14:solidFill>
              <w14:schemeClr w14:val="tx1"/>
            </w14:solidFill>
          </w14:textFill>
        </w:rPr>
      </w:pPr>
      <w:bookmarkStart w:id="14" w:name="_Toc67385981"/>
      <w:bookmarkStart w:id="15" w:name="_Toc58517669"/>
      <w:bookmarkStart w:id="16" w:name="_Toc67459789"/>
      <w:bookmarkStart w:id="17" w:name="_Toc36022336"/>
      <w:bookmarkStart w:id="18" w:name="_Toc67718733"/>
      <w:r>
        <w:rPr>
          <w:rFonts w:asciiTheme="minorEastAsia" w:hAnsiTheme="minorEastAsia" w:eastAsiaTheme="minorEastAsia"/>
          <w:b/>
          <w:bCs/>
          <w:snapToGrid/>
          <w:color w:val="000000" w:themeColor="text1"/>
          <w:kern w:val="2"/>
          <w:sz w:val="28"/>
          <w:szCs w:val="28"/>
          <w14:textFill>
            <w14:solidFill>
              <w14:schemeClr w14:val="tx1"/>
            </w14:solidFill>
          </w14:textFill>
        </w:rPr>
        <w:t>3.5</w:t>
      </w:r>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 xml:space="preserve">  税费</w:t>
      </w:r>
      <w:bookmarkEnd w:id="14"/>
      <w:bookmarkEnd w:id="15"/>
      <w:bookmarkEnd w:id="16"/>
      <w:bookmarkEnd w:id="17"/>
      <w:bookmarkEnd w:id="18"/>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3.5.1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应当依照有关法律法规规定，各自承担与本次债权转让有关的任何税费。</w:t>
      </w:r>
    </w:p>
    <w:p>
      <w:pPr>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highlight w:val="yellow"/>
          <w14:textFill>
            <w14:solidFill>
              <w14:schemeClr w14:val="tx1"/>
            </w14:solidFill>
          </w14:textFill>
        </w:rPr>
        <w:t>【或选择适用】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确认，本协议项下债权转让有关的任何税费均由乙方承担（包括甲方应承担的全部相关税费）。</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3.5.2</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第四条  过渡期及交割完毕前标的债权的管理和处置</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4.1  在过渡期内，甲方拥有对标的债权的自主管理、处置权，并按照下列原则管理、处置标的债权：（1）遵守国家相关法律法规的规定；（2）遵守甲方制定的有关资产管理和处置的规定。</w:t>
      </w:r>
    </w:p>
    <w:p>
      <w:pPr>
        <w:spacing w:line="560" w:lineRule="exact"/>
        <w:ind w:firstLine="48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4.2  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48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4.3  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4  </w:t>
      </w:r>
      <w:r>
        <w:rPr>
          <w:rFonts w:asciiTheme="minorEastAsia" w:hAnsiTheme="minorEastAsia" w:eastAsiaTheme="minorEastAsia"/>
          <w:color w:val="000000" w:themeColor="text1"/>
          <w:sz w:val="28"/>
          <w:szCs w:val="28"/>
          <w14:textFill>
            <w14:solidFill>
              <w14:schemeClr w14:val="tx1"/>
            </w14:solidFill>
          </w14:textFill>
        </w:rPr>
        <w:t xml:space="preserve">在过渡期内，甲方因管理处置和维护标的债权而产生的相关费用（包括：     </w:t>
      </w:r>
      <w:r>
        <w:rPr>
          <w:rFonts w:hint="eastAsia" w:asciiTheme="minorEastAsia" w:hAnsiTheme="minorEastAsia" w:eastAsiaTheme="minorEastAsia"/>
          <w:color w:val="000000" w:themeColor="text1"/>
          <w:sz w:val="28"/>
          <w:szCs w:val="28"/>
          <w14:textFill>
            <w14:solidFill>
              <w14:schemeClr w14:val="tx1"/>
            </w14:solidFill>
          </w14:textFill>
        </w:rPr>
        <w:t>），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w:t>
      </w:r>
      <w:r>
        <w:rPr>
          <w:rFonts w:hint="eastAsia" w:asciiTheme="minorEastAsia" w:hAnsiTheme="minorEastAsia" w:eastAsiaTheme="minorEastAsia"/>
          <w:color w:val="000000" w:themeColor="text1"/>
          <w:sz w:val="28"/>
          <w:szCs w:val="28"/>
          <w14:textFill>
            <w14:solidFill>
              <w14:schemeClr w14:val="tx1"/>
            </w14:solidFill>
          </w14:textFill>
        </w:rPr>
        <w:t xml:space="preserve">  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4.</w:t>
      </w:r>
      <w:bookmarkStart w:id="19" w:name="_Toc174775896"/>
      <w:r>
        <w:rPr>
          <w:rFonts w:hint="eastAsia" w:asciiTheme="minorEastAsia" w:hAnsiTheme="minorEastAsia" w:eastAsiaTheme="minorEastAsia"/>
          <w:color w:val="000000" w:themeColor="text1"/>
          <w:sz w:val="28"/>
          <w:szCs w:val="28"/>
          <w14:textFill>
            <w14:solidFill>
              <w14:schemeClr w14:val="tx1"/>
            </w14:solidFill>
          </w14:textFill>
        </w:rPr>
        <w:t>6  为避免任何疑义，乙方确认，在交割完毕前，甲方根据本协议规定或乙方要求对标的债权进行管理与处置，仅需尽到谨慎、善良的注意义务，</w:t>
      </w:r>
      <w:r>
        <w:rPr>
          <w:rFonts w:asciiTheme="minorEastAsia" w:hAnsiTheme="minorEastAsia" w:eastAsiaTheme="minorEastAsia"/>
          <w:color w:val="000000" w:themeColor="text1"/>
          <w:sz w:val="28"/>
          <w:szCs w:val="28"/>
          <w14:textFill>
            <w14:solidFill>
              <w14:schemeClr w14:val="tx1"/>
            </w14:solidFill>
          </w14:textFill>
        </w:rPr>
        <w:t>除因故意或</w:t>
      </w:r>
      <w:r>
        <w:rPr>
          <w:rFonts w:hint="eastAsia" w:asciiTheme="minorEastAsia" w:hAnsiTheme="minorEastAsia" w:eastAsiaTheme="minorEastAsia"/>
          <w:color w:val="000000" w:themeColor="text1"/>
          <w:sz w:val="28"/>
          <w:szCs w:val="28"/>
          <w14:textFill>
            <w14:solidFill>
              <w14:schemeClr w14:val="tx1"/>
            </w14:solidFill>
          </w14:textFill>
        </w:rPr>
        <w:t>重大</w:t>
      </w:r>
      <w:r>
        <w:rPr>
          <w:rFonts w:asciiTheme="minorEastAsia" w:hAnsiTheme="minorEastAsia" w:eastAsiaTheme="minorEastAsia"/>
          <w:color w:val="000000" w:themeColor="text1"/>
          <w:sz w:val="28"/>
          <w:szCs w:val="28"/>
          <w14:textFill>
            <w14:solidFill>
              <w14:schemeClr w14:val="tx1"/>
            </w14:solidFill>
          </w14:textFill>
        </w:rPr>
        <w:t>过失外，</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asciiTheme="minorEastAsia" w:hAnsiTheme="minorEastAsia" w:eastAsiaTheme="minorEastAsia"/>
          <w:color w:val="000000" w:themeColor="text1"/>
          <w:sz w:val="28"/>
          <w:szCs w:val="28"/>
          <w14:textFill>
            <w14:solidFill>
              <w14:schemeClr w14:val="tx1"/>
            </w14:solidFill>
          </w14:textFill>
        </w:rPr>
        <w:t>对管理与处置的任何相关后果不承担任何责任。</w:t>
      </w:r>
    </w:p>
    <w:bookmarkEnd w:id="19"/>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第五条  标的债权的交割</w:t>
      </w:r>
    </w:p>
    <w:p>
      <w:pPr>
        <w:pStyle w:val="24"/>
        <w:spacing w:before="0" w:after="0" w:line="560" w:lineRule="exact"/>
        <w:ind w:right="420" w:rightChars="200" w:firstLine="621" w:firstLineChars="221"/>
        <w:jc w:val="both"/>
        <w:rPr>
          <w:rFonts w:asciiTheme="minorEastAsia" w:hAnsiTheme="minorEastAsia"/>
          <w:b/>
          <w:color w:val="000000" w:themeColor="text1"/>
          <w:sz w:val="28"/>
          <w:szCs w:val="28"/>
          <w14:textFill>
            <w14:solidFill>
              <w14:schemeClr w14:val="tx1"/>
            </w14:solidFill>
          </w14:textFill>
        </w:rPr>
      </w:pPr>
      <w:bookmarkStart w:id="20" w:name="_Toc215480523"/>
      <w:r>
        <w:rPr>
          <w:rFonts w:asciiTheme="minorEastAsia" w:hAnsiTheme="minorEastAsia"/>
          <w:b/>
          <w:color w:val="000000" w:themeColor="text1"/>
          <w:kern w:val="2"/>
          <w:sz w:val="28"/>
          <w:szCs w:val="28"/>
          <w14:textFill>
            <w14:solidFill>
              <w14:schemeClr w14:val="tx1"/>
            </w14:solidFill>
          </w14:textFill>
        </w:rPr>
        <w:t>5.1</w:t>
      </w:r>
      <w:r>
        <w:rPr>
          <w:rFonts w:hint="eastAsia" w:asciiTheme="minorEastAsia" w:hAnsiTheme="minorEastAsia"/>
          <w:b/>
          <w:color w:val="000000" w:themeColor="text1"/>
          <w:kern w:val="2"/>
          <w:sz w:val="28"/>
          <w:szCs w:val="28"/>
          <w14:textFill>
            <w14:solidFill>
              <w14:schemeClr w14:val="tx1"/>
            </w14:solidFill>
          </w14:textFill>
        </w:rPr>
        <w:t xml:space="preserve">  交割</w:t>
      </w:r>
      <w:bookmarkEnd w:id="20"/>
    </w:p>
    <w:p>
      <w:pPr>
        <w:pStyle w:val="24"/>
        <w:spacing w:before="0" w:after="0" w:line="560" w:lineRule="exact"/>
        <w:ind w:right="420" w:rightChars="200" w:firstLine="478" w:firstLineChars="171"/>
        <w:jc w:val="both"/>
        <w:rPr>
          <w:color w:val="000000" w:themeColor="text1"/>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本协议所称标的债权交割，是指在根据本协议约定的地点和时间，</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交割标的债权的有关债权文件。债权文件交割完毕即为交割完成。</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5.2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交割的前提条件</w:t>
      </w:r>
    </w:p>
    <w:p>
      <w:pPr>
        <w:pStyle w:val="24"/>
        <w:spacing w:before="0" w:after="0" w:line="560" w:lineRule="exact"/>
        <w:ind w:right="420" w:rightChars="200" w:firstLine="478" w:firstLineChars="171"/>
        <w:jc w:val="both"/>
        <w:rPr>
          <w:rFonts w:asciiTheme="minorEastAsia" w:hAnsiTheme="minorEastAsia"/>
          <w:color w:val="000000" w:themeColor="text1"/>
          <w:kern w:val="2"/>
          <w:sz w:val="28"/>
          <w:szCs w:val="28"/>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甲方和乙方的交割必须以下列条件已获得满足为前提：</w:t>
      </w:r>
    </w:p>
    <w:p>
      <w:pPr>
        <w:pStyle w:val="24"/>
        <w:spacing w:before="0" w:after="0" w:line="560" w:lineRule="exact"/>
        <w:ind w:right="420" w:rightChars="200" w:firstLine="0" w:firstLineChars="0"/>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（1）甲方和乙方已在所有重要方面履行并遵守其各自在本协议项下的交割前应履行的全部承诺和保证；</w:t>
      </w:r>
    </w:p>
    <w:p>
      <w:pPr>
        <w:pStyle w:val="24"/>
        <w:spacing w:before="0" w:after="0" w:line="560" w:lineRule="exact"/>
        <w:ind w:right="420" w:rightChars="200" w:firstLine="0" w:firstLineChars="0"/>
        <w:jc w:val="both"/>
        <w:rPr>
          <w:color w:val="000000" w:themeColor="text1"/>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（2）乙方已按照本协议的约定按期足额支付了相应的转让价款。</w:t>
      </w:r>
    </w:p>
    <w:p>
      <w:pPr>
        <w:pStyle w:val="3"/>
        <w:keepNext w:val="0"/>
        <w:keepLines w:val="0"/>
        <w:widowControl w:val="0"/>
        <w:numPr>
          <w:ilvl w:val="1"/>
          <w:numId w:val="0"/>
        </w:numPr>
        <w:spacing w:after="0"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kern w:val="2"/>
          <w:sz w:val="28"/>
          <w:szCs w:val="28"/>
          <w:lang w:eastAsia="zh-CN"/>
          <w14:textFill>
            <w14:solidFill>
              <w14:schemeClr w14:val="tx1"/>
            </w14:solidFill>
          </w14:textFill>
        </w:rPr>
        <w:t xml:space="preserve">   </w:t>
      </w:r>
      <w:r>
        <w:rPr>
          <w:rFonts w:ascii="宋体" w:hAnsi="宋体"/>
          <w:snapToGrid w:val="0"/>
          <w:color w:val="000000" w:themeColor="text1"/>
          <w:kern w:val="2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8"/>
          <w:szCs w:val="28"/>
          <w:lang w:eastAsia="zh-CN"/>
          <w14:textFill>
            <w14:solidFill>
              <w14:schemeClr w14:val="tx1"/>
            </w14:solidFill>
          </w14:textFill>
        </w:rPr>
        <w:t>5.3</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交</w:t>
      </w:r>
      <w:r>
        <w:rPr>
          <w:rFonts w:hint="eastAsia" w:asciiTheme="minorEastAsia" w:hAnsiTheme="minorEastAsia" w:eastAsiaTheme="minorEastAsia"/>
          <w:color w:val="000000" w:themeColor="text1"/>
          <w:sz w:val="28"/>
          <w:szCs w:val="28"/>
          <w:lang w:eastAsia="zh-CN"/>
          <w14:textFill>
            <w14:solidFill>
              <w14:schemeClr w14:val="tx1"/>
            </w14:solidFill>
          </w14:textFill>
        </w:rPr>
        <w:t>割</w:t>
      </w:r>
      <w:r>
        <w:rPr>
          <w:rFonts w:hint="eastAsia" w:asciiTheme="minorEastAsia" w:hAnsiTheme="minorEastAsia" w:eastAsiaTheme="minorEastAsia"/>
          <w:color w:val="000000" w:themeColor="text1"/>
          <w:sz w:val="28"/>
          <w:szCs w:val="28"/>
          <w14:textFill>
            <w14:solidFill>
              <w14:schemeClr w14:val="tx1"/>
            </w14:solidFill>
          </w14:textFill>
        </w:rPr>
        <w:t>时间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5.3.1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应自</w:t>
      </w:r>
      <w:r>
        <w:rPr>
          <w:rFonts w:hint="eastAsia"/>
          <w:color w:val="000000" w:themeColor="text1"/>
          <w:sz w:val="28"/>
          <w:szCs w:val="28"/>
          <w14:textFill>
            <w14:solidFill>
              <w14:schemeClr w14:val="tx1"/>
            </w14:solidFill>
          </w14:textFill>
        </w:rPr>
        <w:t>乙方支付全部债权转让价款完毕</w:t>
      </w:r>
      <w:r>
        <w:rPr>
          <w:rFonts w:hint="eastAsia" w:asciiTheme="minorEastAsia" w:hAnsiTheme="minorEastAsia" w:eastAsiaTheme="minorEastAsia"/>
          <w:color w:val="000000" w:themeColor="text1"/>
          <w:sz w:val="28"/>
          <w:szCs w:val="28"/>
          <w14:textFill>
            <w14:solidFill>
              <w14:schemeClr w14:val="tx1"/>
            </w14:solidFill>
          </w14:textFill>
        </w:rPr>
        <w:t>之日起的[   ]日内完成债权文件的交割工作。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5.3.2  乙方应当事先向甲方提交负责接收标的债权的乙方指定人员的身份证明和加盖公章的授权委托书，经甲方审核同意后在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协商一致的时间进行交割，但该时间最晚不得迟于第5.3.1条约定的期限。如因乙方延迟提交上述文件或者不配合导致交割工作延迟完成的，相关损失和责任由乙方自负。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5.4  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授权代表签署完毕有关债权文件的书面交接文件的时间为准，</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5.5  如因乙方的原因未能在第</w:t>
      </w:r>
      <w:r>
        <w:rPr>
          <w:rFonts w:asciiTheme="minorEastAsia" w:hAnsiTheme="minorEastAsia" w:eastAsiaTheme="minorEastAsia"/>
          <w:color w:val="000000" w:themeColor="text1"/>
          <w:sz w:val="28"/>
          <w:szCs w:val="28"/>
          <w14:textFill>
            <w14:solidFill>
              <w14:schemeClr w14:val="tx1"/>
            </w14:solidFill>
          </w14:textFill>
        </w:rPr>
        <w:t>5.3条约定的期限内完成交割的，则第5.3条约定的最后一日即视为交割</w:t>
      </w:r>
      <w:r>
        <w:rPr>
          <w:rFonts w:hint="eastAsia" w:asciiTheme="minorEastAsia" w:hAnsiTheme="minorEastAsia" w:eastAsiaTheme="minorEastAsia"/>
          <w:color w:val="000000" w:themeColor="text1"/>
          <w:sz w:val="28"/>
          <w:szCs w:val="28"/>
          <w14:textFill>
            <w14:solidFill>
              <w14:schemeClr w14:val="tx1"/>
            </w14:solidFill>
          </w14:textFill>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5.6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7  乙方同意，交割完成后，甲方及甲方聘用的中介机构因工作需要到乙方抽查及审阅甲方移交给乙方的档案资料的，乙方应当积极配合安排。</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left="-2" w:hanging="2" w:firstLineChars="0"/>
        <w:jc w:val="both"/>
        <w:rPr>
          <w:rFonts w:asciiTheme="minorEastAsia" w:hAnsiTheme="minorEastAsia"/>
          <w:b/>
          <w:bCs/>
          <w:color w:val="000000" w:themeColor="text1"/>
          <w:sz w:val="28"/>
          <w:szCs w:val="28"/>
          <w14:textFill>
            <w14:solidFill>
              <w14:schemeClr w14:val="tx1"/>
            </w14:solidFill>
          </w14:textFill>
        </w:rPr>
      </w:pPr>
      <w:bookmarkStart w:id="21" w:name="_Toc215479877"/>
      <w:bookmarkEnd w:id="21"/>
      <w:bookmarkStart w:id="22" w:name="_Toc215479816"/>
      <w:bookmarkEnd w:id="22"/>
      <w:r>
        <w:rPr>
          <w:rFonts w:hint="eastAsia" w:asciiTheme="minorEastAsia" w:hAnsiTheme="minorEastAsia"/>
          <w:b/>
          <w:bCs/>
          <w:color w:val="000000" w:themeColor="text1"/>
          <w:sz w:val="28"/>
          <w:szCs w:val="28"/>
          <w14:textFill>
            <w14:solidFill>
              <w14:schemeClr w14:val="tx1"/>
            </w14:solidFill>
          </w14:textFill>
        </w:rPr>
        <w:t xml:space="preserve">    第六条  转让后的合作</w:t>
      </w:r>
    </w:p>
    <w:p>
      <w:pPr>
        <w:pStyle w:val="24"/>
        <w:spacing w:before="0" w:after="0" w:line="560" w:lineRule="exact"/>
        <w:ind w:left="-2" w:firstLine="562"/>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6.1  债权转让通知</w:t>
      </w:r>
    </w:p>
    <w:p>
      <w:pPr>
        <w:adjustRightInd w:val="0"/>
        <w:snapToGrid w:val="0"/>
        <w:spacing w:line="560" w:lineRule="exact"/>
        <w:ind w:firstLine="560" w:firstLineChars="200"/>
        <w:rPr>
          <w:rFonts w:ascii="宋体" w:hAnsi="宋体"/>
          <w:color w:val="000000" w:themeColor="text1"/>
          <w:sz w:val="28"/>
          <w:szCs w:val="28"/>
          <w14:textFill>
            <w14:solidFill>
              <w14:schemeClr w14:val="tx1"/>
            </w14:solidFill>
          </w14:textFill>
        </w:rPr>
      </w:pPr>
      <w:r>
        <w:rPr>
          <w:rFonts w:asciiTheme="minorEastAsia" w:hAnsiTheme="minorEastAsia" w:eastAsiaTheme="minorEastAsia"/>
          <w:snapToGrid w:val="0"/>
          <w:color w:val="000000" w:themeColor="text1"/>
          <w:kern w:val="28"/>
          <w:sz w:val="28"/>
          <w:szCs w:val="28"/>
          <w14:textFill>
            <w14:solidFill>
              <w14:schemeClr w14:val="tx1"/>
            </w14:solidFill>
          </w14:textFill>
        </w:rPr>
        <w:t>6.1.1</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w:t>
      </w:r>
      <w:r>
        <w:rPr>
          <w:color w:val="000000" w:themeColor="text1"/>
          <w:sz w:val="28"/>
          <w:szCs w:val="28"/>
          <w14:textFill>
            <w14:solidFill>
              <w14:schemeClr w14:val="tx1"/>
            </w14:solidFill>
          </w14:textFill>
        </w:rPr>
        <w:t>自</w:t>
      </w:r>
      <w:r>
        <w:rPr>
          <w:rFonts w:hint="eastAsia"/>
          <w:color w:val="000000" w:themeColor="text1"/>
          <w:sz w:val="28"/>
          <w:szCs w:val="28"/>
          <w14:textFill>
            <w14:solidFill>
              <w14:schemeClr w14:val="tx1"/>
            </w14:solidFill>
          </w14:textFill>
        </w:rPr>
        <w:t>乙方支付全部债权转让价款完毕</w:t>
      </w:r>
      <w:r>
        <w:rPr>
          <w:color w:val="000000" w:themeColor="text1"/>
          <w:sz w:val="28"/>
          <w:szCs w:val="28"/>
          <w14:textFill>
            <w14:solidFill>
              <w14:schemeClr w14:val="tx1"/>
            </w14:solidFill>
          </w14:textFill>
        </w:rPr>
        <w:t>起的</w:t>
      </w:r>
      <w:r>
        <w:rPr>
          <w:rFonts w:hint="eastAsia"/>
          <w:color w:val="000000" w:themeColor="text1"/>
          <w:sz w:val="28"/>
          <w:szCs w:val="28"/>
          <w14:textFill>
            <w14:solidFill>
              <w14:schemeClr w14:val="tx1"/>
            </w14:solidFill>
          </w14:textFill>
        </w:rPr>
        <w:t>[    ]日</w:t>
      </w:r>
      <w:r>
        <w:rPr>
          <w:color w:val="000000" w:themeColor="text1"/>
          <w:sz w:val="28"/>
          <w:szCs w:val="28"/>
          <w14:textFill>
            <w14:solidFill>
              <w14:schemeClr w14:val="tx1"/>
            </w14:solidFill>
          </w14:textFill>
        </w:rPr>
        <w:t>内，</w:t>
      </w:r>
      <w:r>
        <w:rPr>
          <w:rFonts w:hint="eastAsia"/>
          <w:color w:val="000000" w:themeColor="text1"/>
          <w:sz w:val="28"/>
          <w:szCs w:val="28"/>
          <w14:textFill>
            <w14:solidFill>
              <w14:schemeClr w14:val="tx1"/>
            </w14:solidFill>
          </w14:textFill>
        </w:rPr>
        <w:t>就标的的事实，按照</w:t>
      </w:r>
      <w:r>
        <w:rPr>
          <w:rFonts w:hint="eastAsia"/>
          <w:color w:val="000000" w:themeColor="text1"/>
          <w:sz w:val="28"/>
          <w:szCs w:val="28"/>
          <w:lang w:eastAsia="zh-CN"/>
          <w14:textFill>
            <w14:solidFill>
              <w14:schemeClr w14:val="tx1"/>
            </w14:solidFill>
          </w14:textFill>
        </w:rPr>
        <w:t>如下方式</w:t>
      </w:r>
      <w:r>
        <w:rPr>
          <w:rFonts w:hint="eastAsia"/>
          <w:color w:val="000000" w:themeColor="text1"/>
          <w:sz w:val="28"/>
          <w:szCs w:val="28"/>
          <w14:textFill>
            <w14:solidFill>
              <w14:schemeClr w14:val="tx1"/>
            </w14:solidFill>
          </w14:textFill>
        </w:rPr>
        <w:t>通知义务人：采用直接送达、邮寄送达或公证送达方式将本协议涉及的债权转让暨债</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务催收的事实告知债务人及担保人</w:t>
      </w:r>
      <w:r>
        <w:rPr>
          <w:rFonts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(债权转让与催收通知及回执见附件二)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1</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上述送达工作由乙方负责、甲方予以配合。</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乙方确认，甲方只需进行以上形式的通知，无论案件受理法院是否确认债权转让通知的法律效力，均视为甲方已完成债权转让通知的义务，乙方不得对此提出任何抗辩。</w:t>
      </w:r>
    </w:p>
    <w:p>
      <w:pPr>
        <w:pStyle w:val="25"/>
        <w:widowControl w:val="0"/>
        <w:spacing w:line="560" w:lineRule="exact"/>
        <w:ind w:firstLine="560"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乙方进一步确认，甲方的通知义务只限于进行上述适当的通知行为，无论债务人、担保人、其他义务人对债权转让的通知是否签收和确认，不影响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之间就债权进行转让的效力。</w:t>
      </w:r>
    </w:p>
    <w:p>
      <w:pPr>
        <w:pStyle w:val="25"/>
        <w:widowControl w:val="0"/>
        <w:spacing w:line="560" w:lineRule="exact"/>
        <w:ind w:firstLine="562"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6</w:t>
      </w:r>
      <w:r>
        <w:rPr>
          <w:rFonts w:cs="宋体" w:asciiTheme="minorEastAsia" w:hAnsiTheme="minorEastAsia" w:eastAsiaTheme="minorEastAsia"/>
          <w:b/>
          <w:bCs/>
          <w:snapToGrid/>
          <w:color w:val="000000" w:themeColor="text1"/>
          <w:kern w:val="0"/>
          <w:sz w:val="28"/>
          <w:szCs w:val="28"/>
          <w14:textFill>
            <w14:solidFill>
              <w14:schemeClr w14:val="tx1"/>
            </w14:solidFill>
          </w14:textFill>
        </w:rPr>
        <w:t>.2</w:t>
      </w: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 xml:space="preserve">  主体及权属变更</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6.2.1  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若因乙方原因未于第6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5"/>
        <w:widowControl w:val="0"/>
        <w:spacing w:line="560" w:lineRule="exact"/>
        <w:ind w:firstLine="560" w:firstLineChars="200"/>
        <w:rPr>
          <w:rFonts w:asciiTheme="minorEastAsia" w:hAnsiTheme="minorEastAsia" w:eastAsiaTheme="minorEastAsia"/>
          <w:snapToGrid/>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若因不可抗力导致未于第6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约定的期限内完成该等变更或手续导致甲方继续被告知应参与相关诉讼程序的，甲方继续配合乙方履行相关诉讼程序。</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6.3</w:t>
      </w:r>
      <w:r>
        <w:rPr>
          <w:rFonts w:hint="eastAsia" w:asciiTheme="minorEastAsia" w:hAnsiTheme="minorEastAsia" w:eastAsiaTheme="minorEastAsia"/>
          <w:b/>
          <w:color w:val="000000" w:themeColor="text1"/>
          <w:sz w:val="28"/>
          <w:szCs w:val="28"/>
          <w14:textFill>
            <w14:solidFill>
              <w14:schemeClr w14:val="tx1"/>
            </w14:solidFill>
          </w14:textFill>
        </w:rPr>
        <w:t xml:space="preserve">  其他</w:t>
      </w:r>
      <w:r>
        <w:rPr>
          <w:rFonts w:asciiTheme="minorEastAsia" w:hAnsiTheme="minorEastAsia" w:eastAsiaTheme="minorEastAsia"/>
          <w:b/>
          <w:color w:val="000000" w:themeColor="text1"/>
          <w:sz w:val="28"/>
          <w:szCs w:val="28"/>
          <w14:textFill>
            <w14:solidFill>
              <w14:schemeClr w14:val="tx1"/>
            </w14:solidFill>
          </w14:textFill>
        </w:rPr>
        <w:t>相关合同权利义务的转移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6.3.1  </w:t>
      </w:r>
      <w:r>
        <w:rPr>
          <w:rFonts w:hint="eastAsia" w:asciiTheme="minorEastAsia" w:hAnsiTheme="minorEastAsia" w:eastAsiaTheme="minorEastAsia"/>
          <w:color w:val="000000" w:themeColor="text1"/>
          <w:sz w:val="28"/>
          <w:szCs w:val="28"/>
          <w14:textFill>
            <w14:solidFill>
              <w14:schemeClr w14:val="tx1"/>
            </w14:solidFill>
          </w14:textFill>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.3.2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乙方同意</w:t>
      </w:r>
      <w:r>
        <w:rPr>
          <w:rFonts w:hint="eastAsia" w:asciiTheme="minorEastAsia" w:hAnsiTheme="minorEastAsia" w:eastAsiaTheme="minorEastAsia"/>
          <w:color w:val="000000" w:themeColor="text1"/>
          <w:sz w:val="28"/>
          <w:szCs w:val="28"/>
          <w14:textFill>
            <w14:solidFill>
              <w14:schemeClr w14:val="tx1"/>
            </w14:solidFill>
          </w14:textFill>
        </w:rPr>
        <w:t>，除</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另有约定外，</w:t>
      </w:r>
      <w:r>
        <w:rPr>
          <w:rFonts w:asciiTheme="minorEastAsia" w:hAnsiTheme="minorEastAsia" w:eastAsiaTheme="minorEastAsia"/>
          <w:color w:val="000000" w:themeColor="text1"/>
          <w:sz w:val="28"/>
          <w:szCs w:val="28"/>
          <w14:textFill>
            <w14:solidFill>
              <w14:schemeClr w14:val="tx1"/>
            </w14:solidFill>
          </w14:textFill>
        </w:rPr>
        <w:t>在受让标的债权后继续遵守、履行和承继甲方及/或原债权人在标的债权转让前</w:t>
      </w:r>
      <w:r>
        <w:rPr>
          <w:rFonts w:hint="eastAsia" w:asciiTheme="minorEastAsia" w:hAnsiTheme="minorEastAsia" w:eastAsiaTheme="minorEastAsia"/>
          <w:color w:val="000000" w:themeColor="text1"/>
          <w:sz w:val="28"/>
          <w:szCs w:val="28"/>
          <w14:textFill>
            <w14:solidFill>
              <w14:schemeClr w14:val="tx1"/>
            </w14:solidFill>
          </w14:textFill>
        </w:rPr>
        <w:t>与相关中介机构签署的服务合同等法律文件，承继该等服务合同项下的权利和义务并受到该等服务合同条款的约束。</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48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第七条  风险提示及决策</w:t>
      </w:r>
    </w:p>
    <w:p>
      <w:pPr>
        <w:spacing w:line="560" w:lineRule="exact"/>
        <w:ind w:firstLine="482"/>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 xml:space="preserve">7.1  </w:t>
      </w:r>
      <w:r>
        <w:rPr>
          <w:rFonts w:hint="eastAsia" w:asciiTheme="minorEastAsia" w:hAnsiTheme="minorEastAsia" w:eastAsiaTheme="minorEastAsia"/>
          <w:b/>
          <w:color w:val="000000" w:themeColor="text1"/>
          <w:sz w:val="28"/>
          <w:szCs w:val="28"/>
          <w14:textFill>
            <w14:solidFill>
              <w14:schemeClr w14:val="tx1"/>
            </w14:solidFill>
          </w14:textFill>
        </w:rPr>
        <w:t>就标的债权转让事宜，甲方特向乙方作出如下风险提示；乙方对以下风险表示完全知晓并自愿承担由此可能发生的不利法律或其他后果。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color w:val="000000" w:themeColor="text1"/>
          <w:sz w:val="28"/>
          <w:szCs w:val="28"/>
          <w14:textFill>
            <w14:solidFill>
              <w14:schemeClr w14:val="tx1"/>
            </w14:solidFill>
          </w14:textFill>
        </w:rPr>
        <w:t>1.1条、第2.2</w:t>
      </w:r>
      <w:r>
        <w:rPr>
          <w:rFonts w:hint="eastAsia" w:asciiTheme="minorEastAsia" w:hAnsiTheme="minorEastAsia" w:eastAsiaTheme="minorEastAsia"/>
          <w:color w:val="000000" w:themeColor="text1"/>
          <w:sz w:val="28"/>
          <w:szCs w:val="28"/>
          <w14:textFill>
            <w14:solidFill>
              <w14:schemeClr w14:val="tx1"/>
            </w14:solidFill>
          </w14:textFill>
        </w:rPr>
        <w:t>条表述标的债权、本协议附件一所列明的债权金额不完全一致。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乙方受让的标的债权及其从权利可能存在的瑕疵或重大缺陷包括但不限于下列一项或多项：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（2）标的债权可能存在未生效、无效或被撤销的情形；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（3）标的债权可能已超过诉讼时效或丧失相关的法定期间或因其他原因已部分消灭或成为自然债；</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（5）标的债权附属的保证协议约定主债权不可转让或只对特定债权人承担保证责任；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（7）标的债权的保证已过诉讼时效；</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（8）标的债权的担保物权在主债权诉讼时效完成后未予行使；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（9）标的债权的担保物权因担保物灭失而消灭，且没有代位物或其他物上代位权可行使；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（11）标的债权及其附属的最高额抵押，可能因最高额抵押的决算期未届满而发生一次或数次转让，从而可能造成抵押权甚至主债权落空的风险；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（12）部分标的债权可能已被全部或部分减免、被抵销、被清偿；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（13）已经进入诉讼程序的标的债权可能存在因超过法定上诉期限、申请执行期限而无法获得法律保护；</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（15）已经进入诉讼程序的不良资产债权，可能存在由于甲方未能在法律规定的期限内申请继续查封而导致甲方对债务人的资产失去控制；</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（16）标的债权在交易基准日后仍会发生变化；</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（17）主从债权证明文件仅为复印件，或者主从债权证明文件存在缺失、不完整或内容冲突等相关情形；</w:t>
      </w:r>
    </w:p>
    <w:p>
      <w:pPr>
        <w:spacing w:line="560" w:lineRule="exac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（18）原债权人未就标的债权的转让通知债务人使得债权转让尚未对债务人发生法律效力；</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（19）</w:t>
      </w:r>
      <w:r>
        <w:rPr>
          <w:rFonts w:hint="eastAsia" w:asciiTheme="minorEastAsia" w:hAnsiTheme="minorEastAsia" w:eastAsiaTheme="minorEastAsia"/>
          <w:b/>
          <w:bCs/>
          <w:color w:val="000000" w:themeColor="text1"/>
          <w:sz w:val="28"/>
          <w:szCs w:val="28"/>
          <w:highlight w:val="yellow"/>
          <w14:textFill>
            <w14:solidFill>
              <w14:schemeClr w14:val="tx1"/>
            </w14:solidFill>
          </w14:textFill>
        </w:rPr>
        <w:t>【结合二次包转让的实际情况选择适用】</w:t>
      </w:r>
      <w:r>
        <w:rPr>
          <w:rFonts w:hint="eastAsia" w:asciiTheme="minorEastAsia" w:hAnsiTheme="minorEastAsia" w:eastAsiaTheme="minorEastAsia"/>
          <w:b/>
          <w:bCs/>
          <w:color w:val="000000" w:themeColor="text1"/>
          <w:sz w:val="28"/>
          <w:szCs w:val="28"/>
          <w14:textFill>
            <w14:solidFill>
              <w14:schemeClr w14:val="tx1"/>
            </w14:solidFill>
          </w14:textFill>
        </w:rPr>
        <w:t>可能存在诉讼或执行主体无法变更、利息无法得到支持以及因前手无法提供资料等原因导致无法启动或者推进司法追偿程序等瑕疵；</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b/>
          <w:bCs/>
          <w:color w:val="000000" w:themeColor="text1"/>
          <w:sz w:val="28"/>
          <w:szCs w:val="28"/>
          <w14:textFill>
            <w14:solidFill>
              <w14:schemeClr w14:val="tx1"/>
            </w14:solidFill>
          </w14:textFill>
        </w:rPr>
        <w:t>）标的债权及其从权利的其他瑕疵或重大缺陷。</w:t>
      </w:r>
    </w:p>
    <w:p>
      <w:pPr>
        <w:spacing w:line="560" w:lineRule="exact"/>
        <w:ind w:firstLine="562" w:firstLineChars="200"/>
        <w:rPr>
          <w:rFonts w:asciiTheme="minorEastAsia" w:hAnsiTheme="minorEastAsia" w:eastAsiaTheme="minorEastAsia"/>
          <w:b/>
          <w:bCs/>
          <w:color w:val="000000" w:themeColor="text1"/>
          <w:sz w:val="28"/>
          <w:szCs w:val="28"/>
          <w:highlight w:val="yellow"/>
          <w14:textFill>
            <w14:solidFill>
              <w14:schemeClr w14:val="tx1"/>
            </w14:solidFill>
          </w14:textFill>
        </w:rPr>
      </w:pPr>
      <w:r>
        <w:rPr>
          <w:rFonts w:hint="eastAsia" w:asciiTheme="minorEastAsia" w:hAnsiTheme="minorEastAsia" w:eastAsiaTheme="minorEastAsia"/>
          <w:b/>
          <w:bCs/>
          <w:color w:val="000000" w:themeColor="text1"/>
          <w:sz w:val="28"/>
          <w:szCs w:val="28"/>
          <w:highlight w:val="yellow"/>
          <w14:textFill>
            <w14:solidFill>
              <w14:schemeClr w14:val="tx1"/>
            </w14:solidFill>
          </w14:textFill>
        </w:rPr>
        <w:t>【结合项目实际情况，对项目的其他重大瑕疵及风险进行单独、具体披露，包括但不限于公告中披露的瑕疵及风险。】</w:t>
      </w:r>
    </w:p>
    <w:p>
      <w:pPr>
        <w:spacing w:line="560" w:lineRule="exact"/>
        <w:ind w:firstLine="48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7.2</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独立决策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7.2.1  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7.2.2  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第八条  声明和保证</w:t>
      </w:r>
    </w:p>
    <w:p>
      <w:pPr>
        <w:spacing w:line="560" w:lineRule="exact"/>
        <w:ind w:firstLine="48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 xml:space="preserve">8.1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甲方声明和保证</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8.1.1  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8.1.2  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8.1.3  标的债权可能存在着瑕疵或尚未发现的重大缺陷，甲方对乙方就标的债权的收益不作任何的保证与承诺。</w:t>
      </w:r>
    </w:p>
    <w:p>
      <w:pPr>
        <w:pStyle w:val="2"/>
        <w:keepNext w:val="0"/>
        <w:keepLines w:val="0"/>
        <w:widowControl w:val="0"/>
        <w:numPr>
          <w:ilvl w:val="0"/>
          <w:numId w:val="0"/>
        </w:numPr>
        <w:spacing w:before="0" w:after="0" w:line="560" w:lineRule="exact"/>
        <w:ind w:firstLine="472"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snapToGrid w:val="0"/>
          <w:color w:val="000000" w:themeColor="text1"/>
          <w:kern w:val="28"/>
          <w:sz w:val="24"/>
          <w:szCs w:val="24"/>
          <w:lang w:eastAsia="zh-CN"/>
          <w14:textFill>
            <w14:solidFill>
              <w14:schemeClr w14:val="tx1"/>
            </w14:solidFill>
          </w14:textFill>
        </w:rPr>
        <w:t>★</w:t>
      </w:r>
      <w:r>
        <w:rPr>
          <w:rFonts w:asciiTheme="minorEastAsia" w:hAnsiTheme="minorEastAsia" w:eastAsiaTheme="minorEastAsia"/>
          <w:color w:val="000000" w:themeColor="text1"/>
          <w:sz w:val="28"/>
          <w:szCs w:val="28"/>
          <w:lang w:eastAsia="zh-CN"/>
          <w14:textFill>
            <w14:solidFill>
              <w14:schemeClr w14:val="tx1"/>
            </w14:solidFill>
          </w14:textFill>
        </w:rPr>
        <w:t>8.2</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乙方声明和保证</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8.2.1  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w:t>
      </w:r>
      <w:r>
        <w:rPr>
          <w:rFonts w:asciiTheme="minorEastAsia" w:hAnsiTheme="minorEastAsia" w:eastAsiaTheme="minorEastAsia"/>
          <w:snapToGrid w:val="0"/>
          <w:color w:val="000000" w:themeColor="text1"/>
          <w:kern w:val="28"/>
          <w:sz w:val="28"/>
          <w:szCs w:val="28"/>
          <w14:textFill>
            <w14:solidFill>
              <w14:schemeClr w14:val="tx1"/>
            </w14:solidFill>
          </w14:textFill>
        </w:rPr>
        <w:t>.2</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具备收购标的债权的受让资格，符合现行法律法规及其他相关规范性文件有关受让资格的规定，包括但不限于自身并非国家公务员、金融监管机构工作人员、政法干警、金融资产管理公司的工作人员、国有企业债务人管理层以及参与资产处置工作的律师、会计师、评估师等中介机构等有关联的人员，或者上述关联人参与的非金融机构，与参与不良债权转让的金融资产管理公司工作人员、国有企业债务人或者受托资产评估机构负责人等有直系亲属关系的人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8.2.3  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8.2.4  乙方</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已自行评估了标的债权可能的可回收性，并且独立地作出签署本协议的决定，未依赖甲方所作的任何声明。</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aps/>
          <w:color w:val="000000" w:themeColor="text1"/>
          <w:sz w:val="28"/>
          <w:szCs w:val="28"/>
          <w14:textFill>
            <w14:solidFill>
              <w14:schemeClr w14:val="tx1"/>
            </w14:solidFill>
          </w14:textFill>
        </w:rPr>
        <w:t>8.2.5  乙方</w:t>
      </w:r>
      <w:r>
        <w:rPr>
          <w:rFonts w:hint="eastAsia" w:asciiTheme="minorEastAsia" w:hAnsiTheme="minorEastAsia" w:eastAsiaTheme="minorEastAsia"/>
          <w:b/>
          <w:color w:val="000000" w:themeColor="text1"/>
          <w:sz w:val="28"/>
          <w:szCs w:val="28"/>
          <w14:textFill>
            <w14:solidFill>
              <w14:schemeClr w14:val="tx1"/>
            </w14:solidFill>
          </w14:textFill>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8.2.6  乙方承诺就本协议项下资产，在本协议生效后，不向甲方提出任何调整、退还、替换、相应减少本协议第三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8.2.7  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8.2.8  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8.2.9</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8.2.10  乙方保证并承诺若发生标的债权中任何债权的主债务人、担保人、任何第三方针对甲方转让的债权所提起的任何诉讼、仲裁等行为，所有责任和风险由乙方承担。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8.2.11  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8.2.12 </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highlight w:val="yellow"/>
          <w14:textFill>
            <w14:solidFill>
              <w14:schemeClr w14:val="tx1"/>
            </w14:solidFill>
          </w14:textFill>
        </w:rPr>
        <w:t>【根据2020年国际制裁新要求，非涉外类项目不强制适用，仅涉外项目适用】</w:t>
      </w:r>
      <w:r>
        <w:rPr>
          <w:rFonts w:hint="eastAsia" w:asciiTheme="minorEastAsia" w:hAnsiTheme="minorEastAsia" w:eastAsiaTheme="minorEastAsia"/>
          <w:color w:val="000000" w:themeColor="text1"/>
          <w:sz w:val="28"/>
          <w:szCs w:val="28"/>
          <w14:textFill>
            <w14:solidFill>
              <w14:schemeClr w14:val="tx1"/>
            </w14:solidFill>
          </w14:textFill>
        </w:rPr>
        <w:t>乙方已知悉甲方须遵守香港联合交易所有限公司关于防范和控制国际制裁风险的要求。相关合同或协议签署后，由于乙方原因导致甲方具有可能遭受制裁的潜在风险时，乙方应及时通知甲方，并采取一切必要措施，确保甲方不会因此遭受制裁；如已造成甲方损失的，乙方应赔偿甲方因制裁产生的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asciiTheme="minorEastAsia" w:hAnsiTheme="minorEastAsia" w:eastAsiaTheme="minorEastAsia"/>
          <w:color w:val="000000" w:themeColor="text1"/>
          <w:sz w:val="28"/>
          <w:szCs w:val="28"/>
          <w14:textFill>
            <w14:solidFill>
              <w14:schemeClr w14:val="tx1"/>
            </w14:solidFill>
          </w14:textFill>
        </w:rPr>
        <w:t>乙方将不会采取任何可能导致甲方在本协议项下的权益遭受不利影响、损害、解除或妥协的行为，或</w:t>
      </w:r>
      <w:r>
        <w:rPr>
          <w:rFonts w:hint="eastAsia" w:asciiTheme="minorEastAsia" w:hAnsiTheme="minorEastAsia" w:eastAsiaTheme="minorEastAsia"/>
          <w:color w:val="000000" w:themeColor="text1"/>
          <w:sz w:val="28"/>
          <w:szCs w:val="28"/>
          <w14:textFill>
            <w14:solidFill>
              <w14:schemeClr w14:val="tx1"/>
            </w14:solidFill>
          </w14:textFill>
        </w:rPr>
        <w:t>作出任何其他妨碍或可能妨碍甲方根据本协议的规定行使权利的行为。</w:t>
      </w:r>
    </w:p>
    <w:p>
      <w:pPr>
        <w:spacing w:line="560" w:lineRule="exact"/>
        <w:ind w:firstLine="573"/>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8.2.14  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8.2.15  乙方承诺，甲方在受让标的债权过程中对原债权人所作出的任何声明、承诺等事项在转让后同样对乙方、乙方后手继受方和后续任何其他资产接收方具有约束力，乙方不会向原债权人提出任何权利主张或追索。乙方承诺，乙方将在其与后手继受方签订的相关协议中约定：（1）乙方后手继受方和后续任何资产接收方不能就原债权人已转让给甲方的债权向甲方及原债权人提出任何权利主张及违约责任；（2）乙方后手继受方和后续任何资产接收方若转让资产，将在相关协议中与其他继受方和资产接收方作出同样约定。乙方将遵守上述承诺，以履行原债权人在转让协议中对甲方的约束。</w:t>
      </w:r>
    </w:p>
    <w:p>
      <w:pPr>
        <w:spacing w:line="560" w:lineRule="exact"/>
        <w:ind w:firstLine="573"/>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highlight w:val="yellow"/>
          <w14:textFill>
            <w14:solidFill>
              <w14:schemeClr w14:val="tx1"/>
            </w14:solidFill>
          </w14:textFill>
        </w:rPr>
        <w:t>【若收购资产时与银行签订的资产转让协议等合同中对我方转让资产有相关约束，应特别关注该条款内容，注意与收购时相关协议条款内容相衔接。（如工商银行资产转让协议）】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8.2.16  </w:t>
      </w:r>
      <w:r>
        <w:rPr>
          <w:rFonts w:hint="eastAsia" w:asciiTheme="minorEastAsia" w:hAnsiTheme="minorEastAsia" w:eastAsiaTheme="minorEastAsia"/>
          <w:color w:val="000000" w:themeColor="text1"/>
          <w:sz w:val="28"/>
          <w:szCs w:val="28"/>
          <w14:textFill>
            <w14:solidFill>
              <w14:schemeClr w14:val="tx1"/>
            </w14:solidFill>
          </w14:textFill>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line="560" w:lineRule="exact"/>
        <w:ind w:firstLine="57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8.2.17  除甲方故意隐瞒、欺诈、伪造而产生的瑕疵外，乙方不得对甲方行使追索权。</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8  </w:t>
      </w:r>
      <w:r>
        <w:rPr>
          <w:rFonts w:hint="eastAsia" w:asciiTheme="minorEastAsia" w:hAnsiTheme="minorEastAsia" w:eastAsiaTheme="minorEastAsia"/>
          <w:color w:val="000000" w:themeColor="text1"/>
          <w:sz w:val="28"/>
          <w:szCs w:val="28"/>
          <w14:textFill>
            <w14:solidFill>
              <w14:schemeClr w14:val="tx1"/>
            </w14:solidFill>
          </w14:textFill>
        </w:rPr>
        <w:t>乙方负有配合甲方开展反洗钱工作的义务，包括按照甲方要求如实提供包括但不限于乙方及其受益所有人身份信息、资金来源、交易目的及相关证明文件、财务报表及其他甲方需要的任何资料与信息，并保证所提供给甲方资料及信息的真实、准确及完整。乙方应确保合作期间持续满足甲方反洗钱客户及其受益所有人身份持续识别及风险等级动态评估工作需要，及时向甲方提供乙方及其受益所有人信息变更情况。</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9  </w:t>
      </w:r>
      <w:r>
        <w:rPr>
          <w:rFonts w:hint="eastAsia" w:asciiTheme="minorEastAsia" w:hAnsiTheme="minorEastAsia" w:eastAsiaTheme="minorEastAsia"/>
          <w:color w:val="000000" w:themeColor="text1"/>
          <w:sz w:val="28"/>
          <w:szCs w:val="28"/>
          <w14:textFill>
            <w14:solidFill>
              <w14:schemeClr w14:val="tx1"/>
            </w14:solidFill>
          </w14:textFill>
        </w:rPr>
        <w:t>乙方承诺，乙方签署本协议及其他交易文件及根据本协议及其他交易文件履行义务或行使权利，均不会与任何可适用的法律、法规、判决、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决定</w:t>
      </w:r>
      <w:r>
        <w:rPr>
          <w:rFonts w:hint="eastAsia" w:asciiTheme="minorEastAsia" w:hAnsiTheme="minorEastAsia" w:eastAsiaTheme="minorEastAsia"/>
          <w:color w:val="000000" w:themeColor="text1"/>
          <w:sz w:val="28"/>
          <w:szCs w:val="28"/>
          <w14:textFill>
            <w14:solidFill>
              <w14:schemeClr w14:val="tx1"/>
            </w14:solidFill>
          </w14:textFill>
        </w:rPr>
        <w:t xml:space="preserve">、命令、授权或协议冲突或导致对前述的违反，也不会超出对其的任何限制。 </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firstLine="0" w:firstLineChars="0"/>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 xml:space="preserve">    第九条</w:t>
      </w:r>
      <w:bookmarkStart w:id="23" w:name="_Hlt99790446"/>
      <w:bookmarkEnd w:id="23"/>
      <w:bookmarkStart w:id="24" w:name="_Toc100162837"/>
      <w:r>
        <w:rPr>
          <w:rFonts w:hint="eastAsia" w:asciiTheme="minorEastAsia" w:hAnsiTheme="minorEastAsia"/>
          <w:b/>
          <w:color w:val="000000" w:themeColor="text1"/>
          <w:sz w:val="28"/>
          <w:szCs w:val="28"/>
          <w14:textFill>
            <w14:solidFill>
              <w14:schemeClr w14:val="tx1"/>
            </w14:solidFill>
          </w14:textFill>
        </w:rPr>
        <w:t xml:space="preserve">  违约事件与</w:t>
      </w:r>
      <w:r>
        <w:rPr>
          <w:rFonts w:hint="eastAsia" w:asciiTheme="minorEastAsia" w:hAnsiTheme="minorEastAsia"/>
          <w:b/>
          <w:bCs/>
          <w:color w:val="000000" w:themeColor="text1"/>
          <w:sz w:val="28"/>
          <w:szCs w:val="28"/>
          <w14:textFill>
            <w14:solidFill>
              <w14:schemeClr w14:val="tx1"/>
            </w14:solidFill>
          </w14:textFill>
        </w:rPr>
        <w:t>违约</w:t>
      </w:r>
      <w:bookmarkEnd w:id="24"/>
      <w:r>
        <w:rPr>
          <w:rFonts w:hint="eastAsia" w:asciiTheme="minorEastAsia" w:hAnsiTheme="minorEastAsia"/>
          <w:b/>
          <w:bCs/>
          <w:color w:val="000000" w:themeColor="text1"/>
          <w:sz w:val="28"/>
          <w:szCs w:val="28"/>
          <w14:textFill>
            <w14:solidFill>
              <w14:schemeClr w14:val="tx1"/>
            </w14:solidFill>
          </w14:textFill>
        </w:rPr>
        <w:t>责任</w:t>
      </w:r>
    </w:p>
    <w:p>
      <w:pPr>
        <w:spacing w:line="560" w:lineRule="exact"/>
        <w:ind w:firstLine="48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9.1</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以下事件为违约事件：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9.1.1  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9.1.2  乙方未能按照本协议第三条规定的付款期间及金额支付标的债权转让价款；</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9.1.3  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9.1.4  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9.1.5  其他任何类似的实质性影响乙方履行本协议项下义务的事件。</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9.2</w:t>
      </w:r>
      <w:r>
        <w:rPr>
          <w:rFonts w:hint="eastAsia" w:asciiTheme="minorEastAsia" w:hAnsiTheme="minorEastAsia" w:eastAsiaTheme="minorEastAsia"/>
          <w:b/>
          <w:color w:val="000000" w:themeColor="text1"/>
          <w:sz w:val="28"/>
          <w:szCs w:val="28"/>
          <w14:textFill>
            <w14:solidFill>
              <w14:schemeClr w14:val="tx1"/>
            </w14:solidFill>
          </w14:textFill>
        </w:rPr>
        <w:t xml:space="preserve">  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9.2.1  本协议任何一方因发生违约事件，应当承担违约责任；造成</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其他各</w:t>
      </w:r>
      <w:r>
        <w:rPr>
          <w:rFonts w:hint="eastAsia" w:asciiTheme="minorEastAsia" w:hAnsiTheme="minorEastAsia" w:eastAsiaTheme="minorEastAsia"/>
          <w:color w:val="000000" w:themeColor="text1"/>
          <w:sz w:val="28"/>
          <w:szCs w:val="28"/>
          <w14:textFill>
            <w14:solidFill>
              <w14:schemeClr w14:val="tx1"/>
            </w14:solidFill>
          </w14:textFill>
        </w:rPr>
        <w:t>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9.2.2  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9.2.3  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color w:val="000000" w:themeColor="text1"/>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9.2.4  如因乙方、乙方的后手继受方或后续任何资产接收方违反相关协议约定，向甲方或原债权人提出权利主张或追索，造成甲方损失的，乙方应赔偿甲方全部损失。</w:t>
      </w:r>
    </w:p>
    <w:p>
      <w:pPr>
        <w:spacing w:line="560" w:lineRule="exact"/>
        <w:ind w:firstLine="573"/>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highlight w:val="yellow"/>
          <w14:textFill>
            <w14:solidFill>
              <w14:schemeClr w14:val="tx1"/>
            </w14:solidFill>
          </w14:textFill>
        </w:rPr>
        <w:t>【若收购资产时与银行签订的资产转让协议等合同中对我方转让资产有相关约束，应特别关注该条款内容，注意与收购时相关协议条款内容相衔接。（如工商银行资产转让协议）】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9.2.5  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9.2.6  如乙方违反付款义务，未能按时足额支付相应款项，则每逾期一日，</w:t>
      </w:r>
      <w:bookmarkStart w:id="25" w:name="_Ref118455974"/>
      <w:bookmarkStart w:id="26" w:name="_Ref128679105"/>
      <w:r>
        <w:rPr>
          <w:rFonts w:hint="eastAsia" w:asciiTheme="minorEastAsia" w:hAnsiTheme="minorEastAsia" w:eastAsiaTheme="minorEastAsia"/>
          <w:color w:val="000000" w:themeColor="text1"/>
          <w:sz w:val="28"/>
          <w:szCs w:val="28"/>
          <w14:textFill>
            <w14:solidFill>
              <w14:schemeClr w14:val="tx1"/>
            </w14:solidFill>
          </w14:textFill>
        </w:rPr>
        <w:t>乙方</w:t>
      </w:r>
      <w:r>
        <w:rPr>
          <w:rFonts w:asciiTheme="minorEastAsia" w:hAnsiTheme="minorEastAsia" w:eastAsiaTheme="minorEastAsia"/>
          <w:color w:val="000000" w:themeColor="text1"/>
          <w:sz w:val="28"/>
          <w:szCs w:val="28"/>
          <w14:textFill>
            <w14:solidFill>
              <w14:schemeClr w14:val="tx1"/>
            </w14:solidFill>
          </w14:textFill>
        </w:rPr>
        <w:t>按应付未付价款</w:t>
      </w:r>
      <w:r>
        <w:rPr>
          <w:rFonts w:hint="eastAsia" w:asciiTheme="minorEastAsia" w:hAnsiTheme="minorEastAsia" w:eastAsiaTheme="minorEastAsia"/>
          <w:color w:val="000000" w:themeColor="text1"/>
          <w:sz w:val="28"/>
          <w:szCs w:val="28"/>
          <w14:textFill>
            <w14:solidFill>
              <w14:schemeClr w14:val="tx1"/>
            </w14:solidFill>
          </w14:textFill>
        </w:rPr>
        <w:t>以20%/年按日</w:t>
      </w:r>
      <w:r>
        <w:rPr>
          <w:rFonts w:asciiTheme="minorEastAsia" w:hAnsiTheme="minorEastAsia" w:eastAsiaTheme="minorEastAsia"/>
          <w:color w:val="000000" w:themeColor="text1"/>
          <w:sz w:val="28"/>
          <w:szCs w:val="28"/>
          <w14:textFill>
            <w14:solidFill>
              <w14:schemeClr w14:val="tx1"/>
            </w14:solidFill>
          </w14:textFill>
        </w:rPr>
        <w:t>向甲方支付</w:t>
      </w:r>
      <w:r>
        <w:rPr>
          <w:rFonts w:hint="eastAsia" w:asciiTheme="minorEastAsia" w:hAnsiTheme="minorEastAsia" w:eastAsiaTheme="minorEastAsia"/>
          <w:color w:val="000000" w:themeColor="text1"/>
          <w:sz w:val="28"/>
          <w:szCs w:val="28"/>
          <w14:textFill>
            <w14:solidFill>
              <w14:schemeClr w14:val="tx1"/>
            </w14:solidFill>
          </w14:textFill>
        </w:rPr>
        <w:t>违约</w:t>
      </w:r>
      <w:r>
        <w:rPr>
          <w:rFonts w:asciiTheme="minorEastAsia" w:hAnsiTheme="minorEastAsia" w:eastAsiaTheme="minorEastAsia"/>
          <w:color w:val="000000" w:themeColor="text1"/>
          <w:sz w:val="28"/>
          <w:szCs w:val="28"/>
          <w14:textFill>
            <w14:solidFill>
              <w14:schemeClr w14:val="tx1"/>
            </w14:solidFill>
          </w14:textFill>
        </w:rPr>
        <w:t>金。</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9.2.7  如乙方迟延[   ]日未向甲方足额支付相应款项，则甲方有权选择如下一种或几种违约方式：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（1）解除本协议，乙方应向甲方支付相应的违约金，违约金数额为转让价款的20％（不含9.2.6条所述违约金）；如违约金数额不足以弥补甲方的实际损失，甲方有权继续向乙方追索。         </w:t>
      </w:r>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（2）要求乙方继续履行</w:t>
      </w:r>
      <w:bookmarkEnd w:id="25"/>
      <w:r>
        <w:rPr>
          <w:rFonts w:hint="eastAsia" w:asciiTheme="minorEastAsia" w:hAnsiTheme="minorEastAsia" w:eastAsiaTheme="minorEastAsia"/>
          <w:color w:val="000000" w:themeColor="text1"/>
          <w:sz w:val="28"/>
          <w:szCs w:val="28"/>
          <w14:textFill>
            <w14:solidFill>
              <w14:schemeClr w14:val="tx1"/>
            </w14:solidFill>
          </w14:textFill>
        </w:rPr>
        <w:t>本协议并按第9.2.6条支付违约金。</w:t>
      </w:r>
      <w:bookmarkEnd w:id="26"/>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（3）本协议解除后，甲方有权另行处置债权，若甲方另行处置资产时的处置价格与本次资产转让价格之间的差额及另行处置所产生的费用视为甲方因乙方违约而遭受的实际损失之一。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9.2.8  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（1）全部或部分解除本协议，乙方应按第9.2.7条（1）款的约定向甲方支付违约金。</w:t>
      </w:r>
    </w:p>
    <w:p>
      <w:pPr>
        <w:pStyle w:val="8"/>
        <w:spacing w:after="0"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9.3  甲方依照本协议第9条解除合同的，乙方应在甲方向其发出解除通知之日起[   ]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4  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9.5  甲方违反本协议项下约定的义务，应承担相应的违约责任。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55"/>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第十条</w:t>
      </w:r>
      <w:r>
        <w:rPr>
          <w:rFonts w:hint="eastAsia" w:cs="楷体_GB2312" w:asciiTheme="minorEastAsia" w:hAnsiTheme="minorEastAsia" w:eastAsiaTheme="minorEastAsia"/>
          <w:color w:val="000000" w:themeColor="text1"/>
          <w:sz w:val="28"/>
          <w:szCs w:val="28"/>
          <w14:textFill>
            <w14:solidFill>
              <w14:schemeClr w14:val="tx1"/>
            </w14:solidFill>
          </w14:textFill>
        </w:rPr>
        <w:t xml:space="preserve">  </w:t>
      </w:r>
      <w:r>
        <w:rPr>
          <w:rFonts w:hint="eastAsia" w:cs="楷体_GB2312" w:asciiTheme="minorEastAsia" w:hAnsiTheme="minorEastAsia" w:eastAsiaTheme="minorEastAsia"/>
          <w:b/>
          <w:bCs/>
          <w:color w:val="000000" w:themeColor="text1"/>
          <w:sz w:val="28"/>
          <w:szCs w:val="28"/>
          <w14:textFill>
            <w14:solidFill>
              <w14:schemeClr w14:val="tx1"/>
            </w14:solidFill>
          </w14:textFill>
        </w:rPr>
        <w:t>保密</w:t>
      </w:r>
    </w:p>
    <w:p>
      <w:pPr>
        <w:spacing w:line="560" w:lineRule="exact"/>
        <w:ind w:firstLine="555"/>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10.1</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保密信息</w:t>
      </w:r>
    </w:p>
    <w:p>
      <w:pPr>
        <w:pStyle w:val="25"/>
        <w:widowControl w:val="0"/>
        <w:spacing w:line="520" w:lineRule="exact"/>
        <w:ind w:firstLine="560" w:firstLineChars="200"/>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Cs w:val="0"/>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bCs w:val="0"/>
          <w:color w:val="000000" w:themeColor="text1"/>
          <w:sz w:val="28"/>
          <w:szCs w:val="28"/>
          <w14:textFill>
            <w14:solidFill>
              <w14:schemeClr w14:val="tx1"/>
            </w14:solidFill>
          </w14:textFill>
        </w:rPr>
        <w:t>同意，除本协议另有约定外，对本协议任何一方（“资料提供方”）提供给本协议其他方（“资料接收方”）的有关本协议项下交易的所有重要信息及本协议所含信息(包括有关定价的信息)予以保密，除根据法律规定，需向相关司法、政府部门披露，以及向服务于本协议项下交易并受保密协议约束的中介机构披露外，未经资料提供方书面同意，不向任何其他方披露此类信息。进行上述披露之前，披露方应通知资料提供方其拟进行披露及拟披露的内容。除各方另有约定外，未经本协议其他各方的事先书面同意，本协议任何一方不得将本协议有关交易情况向新闻媒体予以公开披露或者发表声明。</w:t>
      </w:r>
    </w:p>
    <w:p>
      <w:pPr>
        <w:spacing w:line="560" w:lineRule="exact"/>
        <w:ind w:firstLine="48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10.2</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保密义务人</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一致同意，进一步采取所有合理的努力和防范措施，防止其任何关联公司、雇员或任何其他人员以及雇佣的中介机构和企业获得或未经授权使用或披露上述任何保密信息。</w:t>
      </w:r>
    </w:p>
    <w:p>
      <w:pPr>
        <w:spacing w:line="560" w:lineRule="exact"/>
        <w:ind w:firstLine="48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10.3</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保密协议的延续</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一致同意，在签署本协议前</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已签署的保密协议（如有）或乙方出具的保密承诺书均作为本协议的一部分，</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仍应各自继续履行该保密协议或保密承诺书并承担相应的保密责任。</w:t>
      </w:r>
    </w:p>
    <w:p>
      <w:pPr>
        <w:spacing w:line="560" w:lineRule="exact"/>
        <w:ind w:firstLine="48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10.4</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保密期限</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一致同意，不论本协议是否变更、中止、解除、终止，本条约定对</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一直具有约束力，除非：有关保密信息的权利人书面同意</w:t>
      </w:r>
      <w:r>
        <w:rPr>
          <w:rFonts w:hint="eastAsia" w:asciiTheme="minorEastAsia" w:hAnsiTheme="minorEastAsia" w:eastAsiaTheme="minorEastAsia"/>
          <w:snapToGrid w:val="0"/>
          <w:color w:val="000000" w:themeColor="text1"/>
          <w:kern w:val="28"/>
          <w:sz w:val="28"/>
          <w:szCs w:val="28"/>
          <w:lang w:val="en-US" w:eastAsia="zh-CN"/>
          <w14:textFill>
            <w14:solidFill>
              <w14:schemeClr w14:val="tx1"/>
            </w14:solidFill>
          </w14:textFill>
        </w:rPr>
        <w:t>其他各</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第十一条  通知与送达</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ascii="宋体" w:hAnsi="宋体"/>
          <w:b/>
          <w:color w:val="000000" w:themeColor="text1"/>
          <w:w w:val="80"/>
          <w:sz w:val="28"/>
          <w:szCs w:val="28"/>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（1）甲方确认其有效的送达地址为：(名称、地址、邮编、联系人、联系电话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u w:val="single"/>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（2） 乙方确认其有效的送达地址为：(名称、地址、邮编、联系人、联系电话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11.2  一方需变更本协议确认的送达地址的，应及时通过邮寄方式(快递或EMS)通知协议其他方；</w:t>
      </w:r>
      <w:r>
        <w:rPr>
          <w:rFonts w:hint="eastAsia" w:ascii="宋体" w:hAnsi="宋体"/>
          <w:color w:val="000000" w:themeColor="text1"/>
          <w:sz w:val="28"/>
          <w:szCs w:val="28"/>
          <w14:textFill>
            <w14:solidFill>
              <w14:schemeClr w14:val="tx1"/>
            </w14:solidFill>
          </w14:textFill>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11.3  一方按第11.2条所述方式履行变更通知义务后，以其变更后的送达地址为有效送达地址，否则本协议确认的送达地址仍为有效送达地址。</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.4  除本协议另有约定外，一方发送的通知在发生下列事件时被视为有效送达：</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.4.1</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通过专人递送的，在送达收件人时；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.4.2</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以邮资预付的挂号信或登记邮件形式（要求有查收回执）发送的，在送达邮寄地址时；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.4.3</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bookmarkStart w:id="37" w:name="_GoBack"/>
      <w:bookmarkEnd w:id="37"/>
      <w:r>
        <w:rPr>
          <w:rFonts w:hint="eastAsia" w:ascii="宋体" w:hAnsi="宋体" w:cs="宋体"/>
          <w:b/>
          <w:color w:val="000000" w:themeColor="text1"/>
          <w:sz w:val="28"/>
          <w:szCs w:val="28"/>
          <w14:textFill>
            <w14:solidFill>
              <w14:schemeClr w14:val="tx1"/>
            </w14:solidFill>
          </w14:textFill>
        </w:rPr>
        <w:t>以电邮方式发送的，在电邮发出时。</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因任何一方提供或确认的地址不准确、送达地址变更后未及时按第11.2条所述方式履行通知义务、该方或有权签收人拒绝签收或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 xml:space="preserve">  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可直接邮寄送达至本协议确认的送达地址，即使当事人未能收到法院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邮寄送达的文书，由于本协议约定，也视为送达。</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第十二条 其他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12.1  如果本协议中任何条款、承诺、条件或规定由于无论何种原因成为不合法的、无效的或不可执行，且该等不合法、无效或不可执行并不影响本协议的其他部分，本协议所有其他部分仍应是有效的、可执行的，并具有充分效力。本协议及相关法律文件的变更、解除、终止或无效，不影响本协议或相关法律文件中有关违约责任、赔偿损失、争议解决方式条款的效力。</w:t>
      </w:r>
    </w:p>
    <w:p>
      <w:pPr>
        <w:pStyle w:val="24"/>
        <w:spacing w:before="0" w:after="0" w:line="560" w:lineRule="exact"/>
        <w:ind w:firstLine="56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12.2</w:t>
      </w:r>
      <w:r>
        <w:rPr>
          <w:rFonts w:hint="eastAsia" w:cs="Times New Roman" w:asciiTheme="minorEastAsia" w:hAnsiTheme="minorEastAsia"/>
          <w:color w:val="000000" w:themeColor="text1"/>
          <w:kern w:val="2"/>
          <w:sz w:val="28"/>
          <w:szCs w:val="28"/>
          <w14:textFill>
            <w14:solidFill>
              <w14:schemeClr w14:val="tx1"/>
            </w14:solidFill>
          </w14:textFill>
        </w:rPr>
        <w:t xml:space="preserve">  </w:t>
      </w:r>
      <w:r>
        <w:rPr>
          <w:rFonts w:hint="eastAsia" w:asciiTheme="minorEastAsia" w:hAnsiTheme="minorEastAsia"/>
          <w:color w:val="000000" w:themeColor="text1"/>
          <w:kern w:val="2"/>
          <w:sz w:val="28"/>
          <w:szCs w:val="28"/>
          <w14:textFill>
            <w14:solidFill>
              <w14:schemeClr w14:val="tx1"/>
            </w14:solidFill>
          </w14:textFill>
        </w:rPr>
        <w:t>协议</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确认本协议构成</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本协议按照中华人民共和国法律解释，并依据其确定本协议项下</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asciiTheme="minorEastAsia" w:hAnsiTheme="minorEastAsia"/>
          <w:color w:val="000000" w:themeColor="text1"/>
          <w:sz w:val="28"/>
          <w:szCs w:val="28"/>
          <w14:textFill>
            <w14:solidFill>
              <w14:schemeClr w14:val="tx1"/>
            </w14:solidFill>
          </w14:textFill>
        </w:rPr>
        <w:t>的权利和义务。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4  因本协议或与本协议有关而产生的任何争议，</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应首先通过友好协商解决争议，协商不成的，可向甲方所在地有管辖权的人民法院提起诉讼。</w:t>
      </w:r>
    </w:p>
    <w:p>
      <w:pPr>
        <w:spacing w:line="560" w:lineRule="exact"/>
        <w:ind w:firstLine="482"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12.5  本协议由</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有权人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签名</w:t>
      </w:r>
      <w:r>
        <w:rPr>
          <w:rFonts w:hint="eastAsia" w:asciiTheme="minorEastAsia" w:hAnsiTheme="minorEastAsia" w:eastAsiaTheme="minorEastAsia"/>
          <w:color w:val="000000" w:themeColor="text1"/>
          <w:sz w:val="28"/>
          <w:szCs w:val="28"/>
          <w14:textFill>
            <w14:solidFill>
              <w14:schemeClr w14:val="tx1"/>
            </w14:solidFill>
          </w14:textFill>
        </w:rPr>
        <w:t>或盖章并加盖公章之日起生效。</w:t>
      </w:r>
    </w:p>
    <w:p>
      <w:pPr>
        <w:spacing w:line="560" w:lineRule="exact"/>
        <w:ind w:firstLine="560" w:firstLineChars="200"/>
        <w:rPr>
          <w:rFonts w:hint="eastAsia" w:asciiTheme="minorEastAsia" w:hAnsiTheme="minorEastAsia" w:eastAsiaTheme="minorEastAsia"/>
          <w:color w:val="000000" w:themeColor="text1"/>
          <w:sz w:val="28"/>
          <w:szCs w:val="28"/>
          <w:highlight w:val="yellow"/>
          <w14:textFill>
            <w14:solidFill>
              <w14:schemeClr w14:val="tx1"/>
            </w14:solidFill>
          </w14:textFill>
        </w:rPr>
      </w:pPr>
      <w:r>
        <w:rPr>
          <w:rFonts w:hint="eastAsia" w:cs="Times New Roman" w:asciiTheme="minorEastAsia" w:hAnsiTheme="minorEastAsia" w:eastAsiaTheme="minorEastAsia"/>
          <w:color w:val="000000" w:themeColor="text1"/>
          <w:kern w:val="2"/>
          <w:sz w:val="28"/>
          <w:szCs w:val="28"/>
          <w:highlight w:val="yellow"/>
          <w:lang w:val="en-US" w:eastAsia="zh-CN" w:bidi="ar"/>
          <w14:textFill>
            <w14:solidFill>
              <w14:schemeClr w14:val="tx1"/>
            </w14:solidFill>
          </w14:textFill>
        </w:rPr>
        <w:t>【提示：若合同签署主体为自然人，合同签署时要求自然人亲笔签名，不可使用名章。】</w:t>
      </w:r>
    </w:p>
    <w:p>
      <w:pPr>
        <w:pStyle w:val="25"/>
        <w:widowControl w:val="0"/>
        <w:spacing w:line="520" w:lineRule="exact"/>
        <w:ind w:firstLine="560" w:firstLineChars="20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凡与本协议有关的任何费用，包括但不限于管理、处置、公证、登记、保险、维修、保养、拍卖、变卖、过户、鉴定、评估、保管、差旅、送达等费用均由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负担。</w:t>
      </w:r>
    </w:p>
    <w:p>
      <w:pPr>
        <w:pStyle w:val="25"/>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除法律规定或当事人另有约定外，因本协议订立、履行及争议解决发生的费用（包括</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诉讼、仲裁、保全</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律师费用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等</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承担。</w:t>
      </w:r>
    </w:p>
    <w:p>
      <w:pPr>
        <w:spacing w:line="54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color w:val="000000" w:themeColor="text1"/>
          <w:sz w:val="28"/>
          <w:szCs w:val="28"/>
          <w14:textFill>
            <w14:solidFill>
              <w14:schemeClr w14:val="tx1"/>
            </w14:solidFill>
          </w14:textFill>
        </w:rPr>
        <w:t xml:space="preserve">  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hint="eastAsia"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本协议各条款由各方进行了充分协商，合同各方对合同各条款的内容（包括但不限于免除、减轻或加重各方责任、限制各方权利的条款）已完全知晓和理解，</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对本协议所有条款内容的理解不存在异议。</w:t>
      </w:r>
    </w:p>
    <w:p>
      <w:pPr>
        <w:pStyle w:val="24"/>
        <w:spacing w:before="0" w:after="0" w:line="560" w:lineRule="exact"/>
        <w:ind w:firstLine="602" w:firstLineChars="250"/>
        <w:jc w:val="both"/>
        <w:rPr>
          <w:rFonts w:cs="Times New Roman" w:asciiTheme="minorEastAsia" w:hAnsiTheme="minorEastAsia"/>
          <w:color w:val="000000" w:themeColor="text1"/>
          <w:kern w:val="2"/>
          <w:sz w:val="28"/>
          <w:szCs w:val="28"/>
          <w14:textFill>
            <w14:solidFill>
              <w14:schemeClr w14:val="tx1"/>
            </w14:solidFill>
          </w14:textFill>
        </w:rPr>
      </w:pPr>
      <w:r>
        <w:rPr>
          <w:rFonts w:hint="eastAsia"/>
          <w:b/>
          <w:snapToGrid w:val="0"/>
          <w:color w:val="000000" w:themeColor="text1"/>
          <w:kern w:val="28"/>
          <w14:textFill>
            <w14:solidFill>
              <w14:schemeClr w14:val="tx1"/>
            </w14:solidFill>
          </w14:textFill>
        </w:rPr>
        <w:t>★</w:t>
      </w:r>
      <w:r>
        <w:rPr>
          <w:rFonts w:cs="Times New Roman" w:asciiTheme="minorEastAsia" w:hAnsiTheme="minorEastAsia"/>
          <w:color w:val="000000" w:themeColor="text1"/>
          <w:kern w:val="2"/>
          <w:sz w:val="28"/>
          <w:szCs w:val="28"/>
          <w14:textFill>
            <w14:solidFill>
              <w14:schemeClr w14:val="tx1"/>
            </w14:solidFill>
          </w14:textFill>
        </w:rPr>
        <w:t>12.</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10</w:t>
      </w:r>
      <w:r>
        <w:rPr>
          <w:rFonts w:hint="eastAsia" w:cs="Times New Roman" w:asciiTheme="minorEastAsia" w:hAnsiTheme="minorEastAsia"/>
          <w:color w:val="000000" w:themeColor="text1"/>
          <w:kern w:val="2"/>
          <w:sz w:val="28"/>
          <w:szCs w:val="28"/>
          <w14:textFill>
            <w14:solidFill>
              <w14:schemeClr w14:val="tx1"/>
            </w14:solidFill>
          </w14:textFill>
        </w:rPr>
        <w:t xml:space="preserve">  本协议正本一式</w:t>
      </w:r>
      <w:r>
        <w:rPr>
          <w:rFonts w:cs="Times New Roman" w:asciiTheme="minorEastAsia" w:hAnsiTheme="minorEastAsia"/>
          <w:color w:val="000000" w:themeColor="text1"/>
          <w:kern w:val="2"/>
          <w:sz w:val="28"/>
          <w:szCs w:val="28"/>
          <w14:textFill>
            <w14:solidFill>
              <w14:schemeClr w14:val="tx1"/>
            </w14:solidFill>
          </w14:textFill>
        </w:rPr>
        <w:t>[   ]份，</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cs="Times New Roman" w:asciiTheme="minorEastAsia" w:hAnsiTheme="minorEastAsia"/>
          <w:color w:val="000000" w:themeColor="text1"/>
          <w:kern w:val="2"/>
          <w:sz w:val="28"/>
          <w:szCs w:val="28"/>
          <w14:textFill>
            <w14:solidFill>
              <w14:schemeClr w14:val="tx1"/>
            </w14:solidFill>
          </w14:textFill>
        </w:rPr>
        <w:t>各执</w:t>
      </w:r>
      <w:r>
        <w:rPr>
          <w:rFonts w:cs="Times New Roman" w:asciiTheme="minorEastAsia" w:hAnsiTheme="minorEastAsia"/>
          <w:color w:val="000000" w:themeColor="text1"/>
          <w:kern w:val="2"/>
          <w:sz w:val="28"/>
          <w:szCs w:val="28"/>
          <w14:textFill>
            <w14:solidFill>
              <w14:schemeClr w14:val="tx1"/>
            </w14:solidFill>
          </w14:textFill>
        </w:rPr>
        <w:t>[   ]份，各正本均具同等法律效力。</w:t>
      </w:r>
      <w:bookmarkStart w:id="27" w:name="_DV_M501"/>
      <w:bookmarkEnd w:id="27"/>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（以下无正文）</w:t>
      </w:r>
    </w:p>
    <w:p>
      <w:pPr>
        <w:widowControl/>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br w:type="page"/>
      </w:r>
    </w:p>
    <w:p>
      <w:pPr>
        <w:spacing w:line="560" w:lineRule="exact"/>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（本页无正文，为</w:t>
      </w:r>
      <w:r>
        <w:rPr>
          <w:rFonts w:hint="eastAsia" w:ascii="宋体" w:hAnsi="宋体"/>
          <w:color w:val="000000" w:themeColor="text1"/>
          <w:sz w:val="28"/>
          <w:szCs w:val="28"/>
          <w14:textFill>
            <w14:solidFill>
              <w14:schemeClr w14:val="tx1"/>
            </w14:solidFill>
          </w14:textFill>
        </w:rPr>
        <w:t>编号为</w:t>
      </w:r>
      <w:r>
        <w:rPr>
          <w:rFonts w:hint="eastAsia" w:ascii="宋体" w:hAnsi="宋体"/>
          <w:bCs/>
          <w:color w:val="000000" w:themeColor="text1"/>
          <w:sz w:val="28"/>
          <w:szCs w:val="28"/>
          <w14:textFill>
            <w14:solidFill>
              <w14:schemeClr w14:val="tx1"/>
            </w14:solidFill>
          </w14:textFill>
        </w:rPr>
        <w:t>[            ]《债权转让协议》的</w:t>
      </w:r>
      <w:r>
        <w:rPr>
          <w:rFonts w:hint="eastAsia" w:asciiTheme="minorEastAsia" w:hAnsiTheme="minorEastAsia" w:eastAsiaTheme="minorEastAsia"/>
          <w:bCs/>
          <w:color w:val="000000" w:themeColor="text1"/>
          <w:sz w:val="28"/>
          <w:szCs w:val="28"/>
          <w14:textFill>
            <w14:solidFill>
              <w14:schemeClr w14:val="tx1"/>
            </w14:solidFill>
          </w14:textFill>
        </w:rPr>
        <w:t>签署页）</w:t>
      </w: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甲方（转让方）：中国华融资产管理股份有限公司[   ]分公司</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负责人 </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乙方（受让方）</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r>
        <w:rPr>
          <w:rFonts w:hint="eastAsia" w:asciiTheme="minorEastAsia" w:hAnsiTheme="minorEastAsia" w:eastAsiaTheme="minorEastAsia"/>
          <w:color w:val="000000" w:themeColor="text1"/>
          <w:sz w:val="28"/>
          <w:szCs w:val="28"/>
          <w14:textFill>
            <w14:solidFill>
              <w14:schemeClr w14:val="tx1"/>
            </w14:solidFill>
          </w14:textFill>
        </w:rPr>
        <w:t xml:space="preserve">   </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2"/>
          <w:sz w:val="28"/>
          <w:szCs w:val="28"/>
          <w14:textFill>
            <w14:solidFill>
              <w14:schemeClr w14:val="tx1"/>
            </w14:solidFill>
          </w14:textFill>
        </w:rPr>
        <w:t>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pStyle w:val="5"/>
        <w:spacing w:line="560" w:lineRule="exact"/>
        <w:ind w:firstLine="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5"/>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5"/>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bookmarkStart w:id="28" w:name="_Toc100162855"/>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widowControl/>
        <w:spacing w:line="560" w:lineRule="exac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aps/>
          <w:color w:val="000000" w:themeColor="text1"/>
          <w:sz w:val="24"/>
          <w:szCs w:val="24"/>
          <w14:textFill>
            <w14:solidFill>
              <w14:schemeClr w14:val="tx1"/>
            </w14:solidFill>
          </w14:textFill>
        </w:rPr>
        <w:br w:type="page"/>
      </w:r>
    </w:p>
    <w:p>
      <w:pPr>
        <w:pStyle w:val="2"/>
        <w:numPr>
          <w:ilvl w:val="0"/>
          <w:numId w:val="0"/>
        </w:numPr>
        <w:spacing w:before="0" w:after="0" w:line="560" w:lineRule="exact"/>
        <w:jc w:val="both"/>
        <w:rPr>
          <w:rFonts w:asciiTheme="minorEastAsia" w:hAnsiTheme="minorEastAsia" w:eastAsiaTheme="minorEastAsia"/>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附件一:</w:t>
      </w:r>
    </w:p>
    <w:p>
      <w:pPr>
        <w:spacing w:line="560" w:lineRule="exact"/>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标的债权清单</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基准日：                             金额单位： 人民币 元</w:t>
      </w:r>
    </w:p>
    <w:tbl>
      <w:tblPr>
        <w:tblStyle w:val="1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59"/>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债务人</w:t>
            </w: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债权本息总额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本金余额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欠息</w:t>
            </w: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bookmarkEnd w:id="28"/>
    </w:tbl>
    <w:p>
      <w:pPr>
        <w:pStyle w:val="25"/>
        <w:tabs>
          <w:tab w:val="left" w:pos="4680"/>
        </w:tabs>
        <w:spacing w:line="400" w:lineRule="exact"/>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注：1、</w:t>
      </w:r>
      <w:r>
        <w:rPr>
          <w:rFonts w:ascii="宋体" w:hAnsi="宋体"/>
          <w:color w:val="000000" w:themeColor="text1"/>
          <w:szCs w:val="24"/>
          <w14:textFill>
            <w14:solidFill>
              <w14:schemeClr w14:val="tx1"/>
            </w14:solidFill>
          </w14:textFill>
        </w:rPr>
        <w:t>在基准日前发生的代垫费用作为</w:t>
      </w:r>
      <w:r>
        <w:rPr>
          <w:rFonts w:hint="eastAsia" w:ascii="宋体" w:hAnsi="宋体"/>
          <w:color w:val="000000" w:themeColor="text1"/>
          <w:szCs w:val="24"/>
          <w14:textFill>
            <w14:solidFill>
              <w14:schemeClr w14:val="tx1"/>
            </w14:solidFill>
          </w14:textFill>
        </w:rPr>
        <w:t>标的债权</w:t>
      </w:r>
      <w:r>
        <w:rPr>
          <w:rFonts w:ascii="宋体" w:hAnsi="宋体"/>
          <w:color w:val="000000" w:themeColor="text1"/>
          <w:szCs w:val="24"/>
          <w14:textFill>
            <w14:solidFill>
              <w14:schemeClr w14:val="tx1"/>
            </w14:solidFill>
          </w14:textFill>
        </w:rPr>
        <w:t>一并转让。</w:t>
      </w:r>
    </w:p>
    <w:p>
      <w:pPr>
        <w:pStyle w:val="25"/>
        <w:tabs>
          <w:tab w:val="left" w:pos="4680"/>
        </w:tabs>
        <w:spacing w:line="400" w:lineRule="exact"/>
        <w:rPr>
          <w:rFonts w:ascii="宋体" w:hAnsi="宋体"/>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2、分公司可根据实际情况对表格内容进行调整。</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转让方：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Cs/>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
        <w:numPr>
          <w:ilvl w:val="0"/>
          <w:numId w:val="0"/>
        </w:numPr>
        <w:jc w:val="left"/>
        <w:rPr>
          <w:rFonts w:asciiTheme="minorEastAsia" w:hAnsiTheme="minorEastAsia" w:eastAsiaTheme="minorEastAsia"/>
          <w:caps w:val="0"/>
          <w:color w:val="000000" w:themeColor="text1"/>
          <w:kern w:val="2"/>
          <w:sz w:val="28"/>
          <w:szCs w:val="28"/>
          <w:lang w:eastAsia="zh-CN"/>
          <w14:textFill>
            <w14:solidFill>
              <w14:schemeClr w14:val="tx1"/>
            </w14:solidFill>
          </w14:textFill>
        </w:rPr>
      </w:pPr>
      <w:bookmarkStart w:id="29" w:name="_Toc232937585"/>
      <w:bookmarkStart w:id="30" w:name="_Toc340744028"/>
      <w:bookmarkStart w:id="31" w:name="_Toc420939166"/>
      <w:r>
        <w:rPr>
          <w:rFonts w:asciiTheme="minorEastAsia" w:hAnsiTheme="minorEastAsia" w:eastAsiaTheme="minorEastAsia"/>
          <w:caps w:val="0"/>
          <w:color w:val="000000" w:themeColor="text1"/>
          <w:kern w:val="2"/>
          <w:sz w:val="28"/>
          <w:szCs w:val="28"/>
          <w:lang w:eastAsia="zh-CN"/>
          <w14:textFill>
            <w14:solidFill>
              <w14:schemeClr w14:val="tx1"/>
            </w14:solidFill>
          </w14:textFill>
        </w:rPr>
        <w:t>附件</w:t>
      </w: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二</w:t>
      </w:r>
      <w:r>
        <w:rPr>
          <w:rFonts w:asciiTheme="minorEastAsia" w:hAnsiTheme="minorEastAsia" w:eastAsiaTheme="minorEastAsia"/>
          <w:caps w:val="0"/>
          <w:color w:val="000000" w:themeColor="text1"/>
          <w:kern w:val="2"/>
          <w:sz w:val="28"/>
          <w:szCs w:val="28"/>
          <w:lang w:eastAsia="zh-CN"/>
          <w14:textFill>
            <w14:solidFill>
              <w14:schemeClr w14:val="tx1"/>
            </w14:solidFill>
          </w14:textFill>
        </w:rPr>
        <w:t>：债权转让与催收通知（样本）</w:t>
      </w:r>
      <w:bookmarkEnd w:id="29"/>
      <w:bookmarkEnd w:id="30"/>
      <w:bookmarkEnd w:id="31"/>
    </w:p>
    <w:p>
      <w:pPr>
        <w:pStyle w:val="31"/>
        <w:spacing w:after="240" w:line="400" w:lineRule="exact"/>
        <w:jc w:val="both"/>
        <w:rPr>
          <w:rFonts w:asciiTheme="minorEastAsia" w:hAnsiTheme="minorEastAsia" w:eastAsiaTheme="minorEastAsia"/>
          <w:color w:val="000000" w:themeColor="text1"/>
          <w14:textFill>
            <w14:solidFill>
              <w14:schemeClr w14:val="tx1"/>
            </w14:solidFill>
          </w14:textFill>
        </w:rPr>
      </w:pPr>
    </w:p>
    <w:p>
      <w:pPr>
        <w:pStyle w:val="31"/>
        <w:spacing w:after="240" w:line="400" w:lineRule="exact"/>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szCs w:val="24"/>
          <w14:textFill>
            <w14:solidFill>
              <w14:schemeClr w14:val="tx1"/>
            </w14:solidFill>
          </w14:textFill>
        </w:rPr>
        <w:t>债权转让与催收通知</w:t>
      </w:r>
    </w:p>
    <w:p>
      <w:pPr>
        <w:spacing w:after="240" w:line="400" w:lineRule="exact"/>
        <w:ind w:right="17"/>
        <w:jc w:val="righ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编号：____________</w:t>
      </w:r>
    </w:p>
    <w:p>
      <w:pPr>
        <w:spacing w:after="240" w:line="400" w:lineRule="exact"/>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致：【相关借款人和担保人的姓名和住址】</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______年__月__日，中国华融资产管理股份有限公司_____</w:t>
      </w:r>
      <w:r>
        <w:rPr>
          <w:rFonts w:hint="eastAsia" w:asciiTheme="minorEastAsia" w:hAnsiTheme="minorEastAsia" w:eastAsiaTheme="minorEastAsia"/>
          <w:color w:val="000000" w:themeColor="text1"/>
          <w:sz w:val="24"/>
          <w14:textFill>
            <w14:solidFill>
              <w14:schemeClr w14:val="tx1"/>
            </w14:solidFill>
          </w14:textFill>
        </w:rPr>
        <w:t>分公司</w:t>
      </w:r>
      <w:r>
        <w:rPr>
          <w:rFonts w:asciiTheme="minorEastAsia" w:hAnsiTheme="minorEastAsia" w:eastAsiaTheme="minorEastAsia"/>
          <w:color w:val="000000" w:themeColor="text1"/>
          <w:sz w:val="24"/>
          <w14:textFill>
            <w14:solidFill>
              <w14:schemeClr w14:val="tx1"/>
            </w14:solidFill>
          </w14:textFill>
        </w:rPr>
        <w:t>（“华融”）与______________________签署《债权转让协议》，华融将其依法享有的</w:t>
      </w:r>
      <w:r>
        <w:rPr>
          <w:rFonts w:asciiTheme="minorEastAsia" w:hAnsiTheme="minorEastAsia" w:eastAsiaTheme="minorEastAsia"/>
          <w:color w:val="000000" w:themeColor="text1"/>
          <w:sz w:val="24"/>
          <w:u w:val="single"/>
          <w14:textFill>
            <w14:solidFill>
              <w14:schemeClr w14:val="tx1"/>
            </w14:solidFill>
          </w14:textFill>
        </w:rPr>
        <w:t>附表A</w:t>
      </w:r>
      <w:r>
        <w:rPr>
          <w:rFonts w:asciiTheme="minorEastAsia" w:hAnsiTheme="minorEastAsia" w:eastAsiaTheme="minorEastAsia"/>
          <w:color w:val="000000" w:themeColor="text1"/>
          <w:sz w:val="24"/>
          <w14:textFill>
            <w14:solidFill>
              <w14:schemeClr w14:val="tx1"/>
            </w14:solidFill>
          </w14:textFill>
        </w:rPr>
        <w:t>中所列借款人和担保人的债权及担保权利转让给_________________，原合同内容不变。</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华融作为上述债权和担保权利的转让方、以及______________________作为上述债权和担保权利的受让方，特此要求借款人/担保人、或借款人/担保人的权利义务承继人，自收到本通知之日起，向________________________________履行主债权/担保合同约定的还本付息义务/担保责任。</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特此通知。</w:t>
      </w:r>
    </w:p>
    <w:tbl>
      <w:tblPr>
        <w:tblStyle w:val="16"/>
        <w:tblW w:w="9456" w:type="dxa"/>
        <w:tblInd w:w="0" w:type="dxa"/>
        <w:tblLayout w:type="fixed"/>
        <w:tblCellMar>
          <w:top w:w="0" w:type="dxa"/>
          <w:left w:w="108" w:type="dxa"/>
          <w:bottom w:w="0" w:type="dxa"/>
          <w:right w:w="108" w:type="dxa"/>
        </w:tblCellMar>
      </w:tblPr>
      <w:tblGrid>
        <w:gridCol w:w="5211"/>
        <w:gridCol w:w="4245"/>
      </w:tblGrid>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转让方：中国华融资产管理股份有限公司</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_____分公司（盖章）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受让方：</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法定代表人/负责人/授权代理人：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r>
    </w:tbl>
    <w:p>
      <w:pPr>
        <w:pStyle w:val="31"/>
        <w:spacing w:after="240" w:line="400" w:lineRule="exact"/>
        <w:jc w:val="right"/>
        <w:rPr>
          <w:rFonts w:asciiTheme="minorEastAsia" w:hAnsiTheme="minorEastAsia" w:eastAsiaTheme="minorEastAsia"/>
          <w:b/>
          <w:color w:val="000000" w:themeColor="text1"/>
          <w14:textFill>
            <w14:solidFill>
              <w14:schemeClr w14:val="tx1"/>
            </w14:solidFill>
          </w14:textFill>
        </w:rPr>
      </w:pPr>
      <w:bookmarkStart w:id="32" w:name="_Toc341252069"/>
      <w:bookmarkStart w:id="33" w:name="_Toc340744029"/>
      <w:r>
        <w:rPr>
          <w:rFonts w:asciiTheme="minorEastAsia" w:hAnsiTheme="minorEastAsia" w:eastAsiaTheme="minorEastAsia"/>
          <w:b/>
          <w:color w:val="000000" w:themeColor="text1"/>
          <w:szCs w:val="24"/>
          <w14:textFill>
            <w14:solidFill>
              <w14:schemeClr w14:val="tx1"/>
            </w14:solidFill>
          </w14:textFill>
        </w:rPr>
        <w:t>日期：____年____月____日</w:t>
      </w:r>
      <w:bookmarkEnd w:id="32"/>
      <w:bookmarkEnd w:id="33"/>
    </w:p>
    <w:p>
      <w:pPr>
        <w:spacing w:after="240" w:line="40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asciiTheme="minorEastAsia" w:hAnsiTheme="minorEastAsia" w:eastAsiaTheme="minorEastAsia"/>
          <w:b/>
          <w:color w:val="000000" w:themeColor="text1"/>
          <w14:textFill>
            <w14:solidFill>
              <w14:schemeClr w14:val="tx1"/>
            </w14:solidFill>
          </w14:textFill>
        </w:rPr>
        <w:t>附表A</w:t>
      </w:r>
      <w:r>
        <w:rPr>
          <w:rFonts w:asciiTheme="minorEastAsia" w:hAnsiTheme="minorEastAsia" w:eastAsiaTheme="minorEastAsia"/>
          <w:b/>
          <w:color w:val="000000" w:themeColor="text1"/>
          <w14:textFill>
            <w14:solidFill>
              <w14:schemeClr w14:val="tx1"/>
            </w14:solidFill>
          </w14:textFill>
        </w:rPr>
        <w:br w:type="textWrapping" w:clear="all"/>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号《债权转让与催收通知》项下</w:t>
      </w:r>
      <w:r>
        <w:rPr>
          <w:rFonts w:hint="eastAsia" w:asciiTheme="minorEastAsia" w:hAnsiTheme="minorEastAsia" w:eastAsiaTheme="minorEastAsia"/>
          <w:b/>
          <w:color w:val="000000" w:themeColor="text1"/>
          <w14:textFill>
            <w14:solidFill>
              <w14:schemeClr w14:val="tx1"/>
            </w14:solidFill>
          </w14:textFill>
        </w:rPr>
        <w:t>债权</w:t>
      </w:r>
      <w:r>
        <w:rPr>
          <w:rFonts w:asciiTheme="minorEastAsia" w:hAnsiTheme="minorEastAsia" w:eastAsiaTheme="minorEastAsia"/>
          <w:b/>
          <w:color w:val="000000" w:themeColor="text1"/>
          <w14:textFill>
            <w14:solidFill>
              <w14:schemeClr w14:val="tx1"/>
            </w14:solidFill>
          </w14:textFill>
        </w:rPr>
        <w:t>明细表</w:t>
      </w: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1"/>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借款人名称</w:t>
            </w:r>
          </w:p>
        </w:tc>
        <w:tc>
          <w:tcPr>
            <w:tcW w:w="238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借款合同名称、编号（或合同签订时间）</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担保人（包括保证人、抵押人、质押人）名称</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担保合同名称、编号（或合同签订时间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bl>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　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本债务人已收到____号《债权转让与催收通知》及所附债权明细表。对上述通知所列中国华融资产管理股份有限公司_____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与______________债权转让事项不持任何异议，并愿向______________________________履行上述借款合同项下的全部义务。特此回执。</w:t>
      </w:r>
    </w:p>
    <w:p>
      <w:pPr>
        <w:spacing w:before="80" w:after="80" w:line="360" w:lineRule="auto"/>
        <w:ind w:firstLine="3717" w:firstLineChars="177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债务人地址：                             邮编：            电话：</w:t>
      </w:r>
    </w:p>
    <w:p>
      <w:pPr>
        <w:spacing w:before="80" w:after="80" w:line="360" w:lineRule="auto"/>
        <w:ind w:firstLine="64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――――――――――――――――――――――――――――――（骑缝章）</w:t>
      </w:r>
    </w:p>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本担保人已收到</w:t>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号《债权转让与催收通知》及所附债权明细表，获悉上述通知所列中国华融资产管理股份有限公司_____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与___________________债权转让事项，并愿向______________________________履行上述担保义务。特此回复。</w:t>
      </w:r>
    </w:p>
    <w:p>
      <w:pPr>
        <w:spacing w:before="80" w:after="80" w:line="360" w:lineRule="auto"/>
        <w:ind w:left="-178" w:leftChars="-85" w:right="-153" w:rightChars="-73" w:firstLine="4004" w:firstLineChars="1907"/>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担保人地址：                             邮编：            电话：</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bookmarkStart w:id="34" w:name="_Toc232937586"/>
      <w:bookmarkStart w:id="35" w:name="_Toc340744030"/>
      <w:bookmarkStart w:id="36" w:name="_Toc420939167"/>
      <w:r>
        <w:rPr>
          <w:rFonts w:ascii="宋体" w:hAnsi="宋体"/>
          <w:b/>
          <w:color w:val="000000" w:themeColor="text1"/>
          <w:sz w:val="28"/>
          <w:szCs w:val="28"/>
          <w14:textFill>
            <w14:solidFill>
              <w14:schemeClr w14:val="tx1"/>
            </w14:solidFill>
          </w14:textFill>
        </w:rPr>
        <w:t>附件</w:t>
      </w:r>
      <w:r>
        <w:rPr>
          <w:rFonts w:hint="eastAsia" w:ascii="宋体" w:hAnsi="宋体"/>
          <w:b/>
          <w:color w:val="000000" w:themeColor="text1"/>
          <w:sz w:val="28"/>
          <w:szCs w:val="28"/>
          <w14:textFill>
            <w14:solidFill>
              <w14:schemeClr w14:val="tx1"/>
            </w14:solidFill>
          </w14:textFill>
        </w:rPr>
        <w:t>三</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分户债权</w:t>
      </w:r>
      <w:r>
        <w:rPr>
          <w:rFonts w:ascii="宋体" w:hAnsi="宋体"/>
          <w:b/>
          <w:color w:val="000000" w:themeColor="text1"/>
          <w:sz w:val="28"/>
          <w:szCs w:val="28"/>
          <w14:textFill>
            <w14:solidFill>
              <w14:schemeClr w14:val="tx1"/>
            </w14:solidFill>
          </w14:textFill>
        </w:rPr>
        <w:t>转让协议（样本）</w:t>
      </w:r>
      <w:bookmarkEnd w:id="34"/>
      <w:bookmarkEnd w:id="35"/>
      <w:bookmarkEnd w:id="36"/>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highlight w:val="yellow"/>
          <w14:textFill>
            <w14:solidFill>
              <w14:schemeClr w14:val="tx1"/>
            </w14:solidFill>
          </w14:textFill>
        </w:rPr>
        <w:t>【分公司可以根据实际情况选择是否适用】</w:t>
      </w:r>
    </w:p>
    <w:p>
      <w:pPr>
        <w:spacing w:line="400" w:lineRule="exact"/>
        <w:ind w:right="960"/>
        <w:jc w:val="center"/>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债权转让协议</w:t>
      </w:r>
    </w:p>
    <w:p>
      <w:pPr>
        <w:tabs>
          <w:tab w:val="left" w:pos="5529"/>
        </w:tabs>
        <w:spacing w:line="400" w:lineRule="exact"/>
        <w:ind w:left="420" w:right="540" w:firstLine="420"/>
        <w:jc w:val="right"/>
        <w:rPr>
          <w:rFonts w:eastAsia="华文楷体"/>
          <w:color w:val="000000" w:themeColor="text1"/>
          <w14:textFill>
            <w14:solidFill>
              <w14:schemeClr w14:val="tx1"/>
            </w14:solidFill>
          </w14:textFill>
        </w:rPr>
      </w:pPr>
      <w:r>
        <w:rPr>
          <w:rFonts w:hAnsi="华文楷体" w:eastAsia="华文楷体"/>
          <w:color w:val="000000" w:themeColor="text1"/>
          <w14:textFill>
            <w14:solidFill>
              <w14:schemeClr w14:val="tx1"/>
            </w14:solidFill>
          </w14:textFill>
        </w:rPr>
        <w:t>编号：</w:t>
      </w:r>
      <w:r>
        <w:rPr>
          <w:rFonts w:eastAsia="华文楷体"/>
          <w:color w:val="000000" w:themeColor="text1"/>
          <w14:textFill>
            <w14:solidFill>
              <w14:schemeClr w14:val="tx1"/>
            </w14:solidFill>
          </w14:textFill>
        </w:rPr>
        <w:t>____________________</w:t>
      </w:r>
    </w:p>
    <w:p>
      <w:pPr>
        <w:tabs>
          <w:tab w:val="left" w:pos="5529"/>
        </w:tabs>
        <w:spacing w:line="400" w:lineRule="exact"/>
        <w:ind w:left="420" w:right="540" w:firstLine="420"/>
        <w:jc w:val="right"/>
        <w:rPr>
          <w:rFonts w:eastAsia="华文楷体"/>
          <w:color w:val="000000" w:themeColor="text1"/>
          <w14:textFill>
            <w14:solidFill>
              <w14:schemeClr w14:val="tx1"/>
            </w14:solidFill>
          </w14:textFill>
        </w:rPr>
      </w:pPr>
    </w:p>
    <w:p>
      <w:pPr>
        <w:spacing w:line="40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转让方：</w:t>
      </w:r>
      <w:r>
        <w:rPr>
          <w:rFonts w:hint="eastAsia" w:ascii="宋体" w:hAnsi="宋体"/>
          <w:color w:val="000000" w:themeColor="text1"/>
          <w:sz w:val="28"/>
          <w:szCs w:val="28"/>
          <w14:textFill>
            <w14:solidFill>
              <w14:schemeClr w14:val="tx1"/>
            </w14:solidFill>
          </w14:textFill>
        </w:rPr>
        <w:t>中国华融资产管理股份有限公司[         ]分公司</w:t>
      </w:r>
    </w:p>
    <w:p>
      <w:pPr>
        <w:spacing w:line="400" w:lineRule="exact"/>
        <w:rPr>
          <w:rFonts w:ascii="宋体" w:hAnsi="宋体"/>
          <w:bCs/>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受让方：</w:t>
      </w:r>
      <w:r>
        <w:rPr>
          <w:rFonts w:hint="eastAsia" w:ascii="宋体" w:hAnsi="宋体"/>
          <w:bCs/>
          <w:color w:val="000000" w:themeColor="text1"/>
          <w:sz w:val="28"/>
          <w:szCs w:val="28"/>
          <w14:textFill>
            <w14:solidFill>
              <w14:schemeClr w14:val="tx1"/>
            </w14:solidFill>
          </w14:textFill>
        </w:rPr>
        <w:t>[                    ]</w:t>
      </w:r>
    </w:p>
    <w:p>
      <w:pPr>
        <w:spacing w:line="400" w:lineRule="exact"/>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协议签订日期：</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p>
      <w:pPr>
        <w:pStyle w:val="25"/>
        <w:spacing w:line="560" w:lineRule="exact"/>
        <w:rPr>
          <w:rFonts w:ascii="宋体" w:hAnsi="宋体"/>
          <w:b/>
          <w:color w:val="000000" w:themeColor="text1"/>
          <w:sz w:val="28"/>
          <w:szCs w:val="28"/>
          <w14:textFill>
            <w14:solidFill>
              <w14:schemeClr w14:val="tx1"/>
            </w14:solidFill>
          </w14:textFill>
        </w:rPr>
      </w:pP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鉴于：</w:t>
      </w:r>
    </w:p>
    <w:p>
      <w:pPr>
        <w:tabs>
          <w:tab w:val="left" w:pos="0"/>
          <w:tab w:val="left" w:pos="2100"/>
        </w:tabs>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日，转让方与受让方签署</w:t>
      </w:r>
      <w:r>
        <w:rPr>
          <w:rFonts w:hint="eastAsia" w:ascii="宋体" w:hAnsi="宋体"/>
          <w:color w:val="000000" w:themeColor="text1"/>
          <w:sz w:val="28"/>
          <w:szCs w:val="28"/>
          <w14:textFill>
            <w14:solidFill>
              <w14:schemeClr w14:val="tx1"/>
            </w14:solidFill>
          </w14:textFill>
        </w:rPr>
        <w:t>编号为[            ]</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（以下简称“《</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，转让方将《债权转让协议》附件列明的债权包内的全部债权转让给受让方；</w:t>
      </w:r>
    </w:p>
    <w:p>
      <w:pPr>
        <w:tabs>
          <w:tab w:val="left" w:pos="2100"/>
        </w:tabs>
        <w:spacing w:line="560" w:lineRule="exact"/>
        <w:rPr>
          <w:rFonts w:ascii="宋体" w:hAnsi="宋体" w:eastAsia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w:t>
      </w:r>
      <w:r>
        <w:rPr>
          <w:rFonts w:ascii="宋体" w:hAnsi="宋体"/>
          <w:color w:val="000000" w:themeColor="text1"/>
          <w:sz w:val="28"/>
          <w:szCs w:val="28"/>
          <w14:textFill>
            <w14:solidFill>
              <w14:schemeClr w14:val="tx1"/>
            </w14:solidFill>
          </w14:textFill>
        </w:rPr>
        <w:t>为有利于《债权转让协议》的执行，转让方与受让方同意按照《债权转让协议》的约定由转让方与受让方签订分户债权转让协议。</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700" w:firstLineChars="25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为此，</w:t>
      </w:r>
      <w:r>
        <w:rPr>
          <w:rFonts w:hint="eastAsia" w:ascii="宋体" w:hAnsi="宋体"/>
          <w:color w:val="000000" w:themeColor="text1"/>
          <w:sz w:val="28"/>
          <w:szCs w:val="28"/>
          <w:lang w:eastAsia="zh-CN"/>
          <w14:textFill>
            <w14:solidFill>
              <w14:schemeClr w14:val="tx1"/>
            </w14:solidFill>
          </w14:textFill>
        </w:rPr>
        <w:t>各方</w:t>
      </w:r>
      <w:r>
        <w:rPr>
          <w:rFonts w:ascii="宋体" w:hAnsi="宋体"/>
          <w:color w:val="000000" w:themeColor="text1"/>
          <w:sz w:val="28"/>
          <w:szCs w:val="28"/>
          <w14:textFill>
            <w14:solidFill>
              <w14:schemeClr w14:val="tx1"/>
            </w14:solidFill>
          </w14:textFill>
        </w:rPr>
        <w:t>经友好协商，就转让方向受让方转让债权事宜，达成以下协议：</w:t>
      </w:r>
    </w:p>
    <w:p>
      <w:pPr>
        <w:numPr>
          <w:ilvl w:val="1"/>
          <w:numId w:val="2"/>
        </w:numPr>
        <w:tabs>
          <w:tab w:val="left" w:pos="1260"/>
          <w:tab w:val="left" w:pos="1620"/>
        </w:tabs>
        <w:spacing w:line="560" w:lineRule="exact"/>
        <w:ind w:left="1680" w:hanging="1680" w:hangingChars="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转让方向受让方转让下表所示的</w:t>
      </w:r>
      <w:r>
        <w:rPr>
          <w:rFonts w:hint="eastAsia" w:ascii="宋体" w:hAnsi="宋体"/>
          <w:color w:val="000000" w:themeColor="text1"/>
          <w:sz w:val="28"/>
          <w:szCs w:val="28"/>
          <w14:textFill>
            <w14:solidFill>
              <w14:schemeClr w14:val="tx1"/>
            </w14:solidFill>
          </w14:textFill>
        </w:rPr>
        <w:t>债权</w:t>
      </w:r>
      <w:r>
        <w:rPr>
          <w:rFonts w:ascii="宋体" w:hAnsi="宋体"/>
          <w:color w:val="000000" w:themeColor="text1"/>
          <w:sz w:val="28"/>
          <w:szCs w:val="28"/>
          <w14:textFill>
            <w14:solidFill>
              <w14:schemeClr w14:val="tx1"/>
            </w14:solidFill>
          </w14:textFill>
        </w:rPr>
        <w:t xml:space="preserve">（“转让标的”）：             </w:t>
      </w: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借款人名称：</w:t>
      </w:r>
      <w:r>
        <w:rPr>
          <w:rFonts w:hint="eastAsia" w:ascii="宋体" w:hAnsi="宋体"/>
          <w:bCs/>
          <w:color w:val="000000" w:themeColor="text1"/>
          <w:sz w:val="28"/>
          <w:szCs w:val="28"/>
          <w14:textFill>
            <w14:solidFill>
              <w14:schemeClr w14:val="tx1"/>
            </w14:solidFill>
          </w14:textFill>
        </w:rPr>
        <w:t>[                    ]</w:t>
      </w:r>
    </w:p>
    <w:tbl>
      <w:tblPr>
        <w:tblStyle w:val="16"/>
        <w:tblW w:w="93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1290"/>
        <w:gridCol w:w="1770"/>
        <w:gridCol w:w="1023"/>
        <w:gridCol w:w="132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atLeast"/>
        </w:trPr>
        <w:tc>
          <w:tcPr>
            <w:tcW w:w="72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借款人编号</w:t>
            </w:r>
          </w:p>
        </w:tc>
        <w:tc>
          <w:tcPr>
            <w:tcW w:w="198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借款合同编号（或合同签订时间及合同金额）</w:t>
            </w:r>
          </w:p>
        </w:tc>
        <w:tc>
          <w:tcPr>
            <w:tcW w:w="129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担保人名称</w:t>
            </w:r>
          </w:p>
        </w:tc>
        <w:tc>
          <w:tcPr>
            <w:tcW w:w="1770" w:type="dxa"/>
            <w:vAlign w:val="center"/>
          </w:tcPr>
          <w:p>
            <w:pPr>
              <w:keepNext w:val="0"/>
              <w:keepLines w:val="0"/>
              <w:suppressLineNumbers w:val="0"/>
              <w:spacing w:before="0" w:beforeAutospacing="0" w:after="0" w:afterAutospacing="0" w:line="560" w:lineRule="exact"/>
              <w:ind w:left="-78" w:leftChars="-37"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担保合同编号（或合同签订时间）</w:t>
            </w:r>
          </w:p>
        </w:tc>
        <w:tc>
          <w:tcPr>
            <w:tcW w:w="1023"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原贷款行</w:t>
            </w:r>
          </w:p>
        </w:tc>
        <w:tc>
          <w:tcPr>
            <w:tcW w:w="132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债权截至基准日本金余额</w:t>
            </w:r>
          </w:p>
        </w:tc>
        <w:tc>
          <w:tcPr>
            <w:tcW w:w="1280" w:type="dxa"/>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债权截至基准日欠息金额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7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9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9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77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023"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3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7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9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9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77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023"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3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r>
    </w:tbl>
    <w:p>
      <w:pPr>
        <w:numPr>
          <w:ilvl w:val="255"/>
          <w:numId w:val="0"/>
        </w:numPr>
        <w:tabs>
          <w:tab w:val="left" w:pos="1260"/>
          <w:tab w:val="left" w:pos="1620"/>
        </w:tabs>
        <w:topLinePunct/>
        <w:spacing w:line="560" w:lineRule="exact"/>
        <w:rPr>
          <w:rFonts w:ascii="宋体" w:hAnsi="宋体" w:eastAsiaTheme="minorEastAsia"/>
          <w:color w:val="000000" w:themeColor="text1"/>
          <w:sz w:val="28"/>
          <w:szCs w:val="28"/>
          <w14:textFill>
            <w14:solidFill>
              <w14:schemeClr w14:val="tx1"/>
            </w14:solidFill>
          </w14:textFill>
        </w:rPr>
      </w:pPr>
    </w:p>
    <w:p>
      <w:pPr>
        <w:numPr>
          <w:ilvl w:val="1"/>
          <w:numId w:val="2"/>
        </w:numPr>
        <w:tabs>
          <w:tab w:val="left" w:pos="1260"/>
          <w:tab w:val="left" w:pos="1620"/>
        </w:tabs>
        <w:topLinePunct/>
        <w:spacing w:line="560" w:lineRule="exact"/>
        <w:ind w:left="1680" w:hanging="168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根据《债权转让协议》的约定，</w:t>
      </w:r>
      <w:r>
        <w:rPr>
          <w:rFonts w:hint="eastAsia" w:ascii="宋体" w:hAnsi="宋体"/>
          <w:color w:val="000000" w:themeColor="text1"/>
          <w:sz w:val="28"/>
          <w:szCs w:val="28"/>
          <w14:textFill>
            <w14:solidFill>
              <w14:schemeClr w14:val="tx1"/>
            </w14:solidFill>
          </w14:textFill>
        </w:rPr>
        <w:t>在[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（债权转让日）</w:t>
      </w:r>
      <w:r>
        <w:rPr>
          <w:rFonts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（债权基准日）起</w:t>
      </w:r>
      <w:r>
        <w:rPr>
          <w:rFonts w:ascii="宋体" w:hAnsi="宋体"/>
          <w:color w:val="000000" w:themeColor="text1"/>
          <w:sz w:val="28"/>
          <w:szCs w:val="28"/>
          <w14:textFill>
            <w14:solidFill>
              <w14:schemeClr w14:val="tx1"/>
            </w14:solidFill>
          </w14:textFill>
        </w:rPr>
        <w:t>与转让标的</w:t>
      </w:r>
      <w:r>
        <w:rPr>
          <w:rFonts w:hint="eastAsia" w:asciiTheme="minorEastAsia" w:hAnsiTheme="minorEastAsia" w:eastAsiaTheme="minorEastAsia"/>
          <w:color w:val="000000" w:themeColor="text1"/>
          <w:kern w:val="0"/>
          <w:sz w:val="28"/>
          <w:szCs w:val="28"/>
          <w14:textFill>
            <w14:solidFill>
              <w14:schemeClr w14:val="tx1"/>
            </w14:solidFill>
          </w14:textFill>
        </w:rPr>
        <w:t>有关的全部权利自</w:t>
      </w:r>
      <w:r>
        <w:rPr>
          <w:rFonts w:hint="eastAsia" w:asciiTheme="minorEastAsia" w:hAnsiTheme="minorEastAsia"/>
          <w:color w:val="000000" w:themeColor="text1"/>
          <w:kern w:val="0"/>
          <w:sz w:val="28"/>
          <w:szCs w:val="28"/>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转移至</w:t>
      </w:r>
      <w:r>
        <w:rPr>
          <w:rFonts w:hint="eastAsia" w:asciiTheme="minorEastAsia" w:hAnsiTheme="minorEastAsia"/>
          <w:color w:val="000000" w:themeColor="text1"/>
          <w:sz w:val="28"/>
          <w:szCs w:val="28"/>
          <w14:textFill>
            <w14:solidFill>
              <w14:schemeClr w14:val="tx1"/>
            </w14:solidFill>
          </w14:textFill>
        </w:rPr>
        <w:t>受让方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受让方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color w:val="000000" w:themeColor="text1"/>
          <w:sz w:val="28"/>
          <w:szCs w:val="28"/>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numPr>
          <w:ilvl w:val="1"/>
          <w:numId w:val="2"/>
        </w:numPr>
        <w:tabs>
          <w:tab w:val="left" w:pos="1260"/>
          <w:tab w:val="left" w:pos="1620"/>
        </w:tabs>
        <w:spacing w:line="560" w:lineRule="exact"/>
        <w:ind w:left="1680" w:hanging="1680" w:hangingChars="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本协议</w:t>
      </w:r>
      <w:r>
        <w:rPr>
          <w:rFonts w:hint="eastAsia" w:ascii="宋体" w:hAnsi="宋体"/>
          <w:color w:val="000000" w:themeColor="text1"/>
          <w:sz w:val="28"/>
          <w:szCs w:val="28"/>
          <w14:textFill>
            <w14:solidFill>
              <w14:schemeClr w14:val="tx1"/>
            </w14:solidFill>
          </w14:textFill>
        </w:rPr>
        <w:t>为</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组成部分，本协议</w:t>
      </w:r>
      <w:r>
        <w:rPr>
          <w:rFonts w:ascii="宋体" w:hAnsi="宋体"/>
          <w:color w:val="000000" w:themeColor="text1"/>
          <w:sz w:val="28"/>
          <w:szCs w:val="28"/>
          <w14:textFill>
            <w14:solidFill>
              <w14:schemeClr w14:val="tx1"/>
            </w14:solidFill>
          </w14:textFill>
        </w:rPr>
        <w:t>未约定的事项，按《债权转让协议》的规定执行。</w:t>
      </w:r>
    </w:p>
    <w:p>
      <w:pPr>
        <w:numPr>
          <w:ilvl w:val="1"/>
          <w:numId w:val="2"/>
        </w:numPr>
        <w:spacing w:line="560" w:lineRule="exact"/>
        <w:ind w:left="1680" w:hanging="168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本协议自</w:t>
      </w:r>
      <w:r>
        <w:rPr>
          <w:rFonts w:hint="eastAsia" w:ascii="宋体" w:hAnsi="宋体"/>
          <w:color w:val="000000" w:themeColor="text1"/>
          <w:sz w:val="28"/>
          <w:szCs w:val="28"/>
          <w:lang w:eastAsia="zh-CN"/>
          <w14:textFill>
            <w14:solidFill>
              <w14:schemeClr w14:val="tx1"/>
            </w14:solidFill>
          </w14:textFill>
        </w:rPr>
        <w:t>各方</w:t>
      </w:r>
      <w:r>
        <w:rPr>
          <w:rFonts w:hint="eastAsia" w:ascii="宋体" w:hAnsi="宋体"/>
          <w:color w:val="000000" w:themeColor="text1"/>
          <w:sz w:val="28"/>
          <w:szCs w:val="28"/>
          <w14:textFill>
            <w14:solidFill>
              <w14:schemeClr w14:val="tx1"/>
            </w14:solidFill>
          </w14:textFill>
        </w:rPr>
        <w:t>有权签字人</w:t>
      </w:r>
      <w:r>
        <w:rPr>
          <w:rFonts w:hint="eastAsia" w:ascii="宋体" w:hAnsi="宋体"/>
          <w:color w:val="000000" w:themeColor="text1"/>
          <w:sz w:val="28"/>
          <w:szCs w:val="28"/>
          <w:lang w:val="en-US" w:eastAsia="zh-CN"/>
          <w14:textFill>
            <w14:solidFill>
              <w14:schemeClr w14:val="tx1"/>
            </w14:solidFill>
          </w14:textFill>
        </w:rPr>
        <w:t>签名</w:t>
      </w:r>
      <w:r>
        <w:rPr>
          <w:rFonts w:hint="eastAsia" w:ascii="宋体" w:hAnsi="宋体"/>
          <w:color w:val="000000" w:themeColor="text1"/>
          <w:sz w:val="28"/>
          <w:szCs w:val="28"/>
          <w14:textFill>
            <w14:solidFill>
              <w14:schemeClr w14:val="tx1"/>
            </w14:solidFill>
          </w14:textFill>
        </w:rPr>
        <w:t>或盖章并加盖公章后生效。</w:t>
      </w:r>
    </w:p>
    <w:p>
      <w:pPr>
        <w:numPr>
          <w:ilvl w:val="1"/>
          <w:numId w:val="2"/>
        </w:numPr>
        <w:tabs>
          <w:tab w:val="left" w:pos="1260"/>
        </w:tabs>
        <w:spacing w:line="560" w:lineRule="exact"/>
        <w:ind w:left="1680" w:hanging="168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本协议一式</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份，</w:t>
      </w:r>
      <w:r>
        <w:rPr>
          <w:rFonts w:hint="eastAsia" w:ascii="宋体" w:hAnsi="宋体"/>
          <w:color w:val="000000" w:themeColor="text1"/>
          <w:sz w:val="28"/>
          <w:szCs w:val="28"/>
          <w:lang w:eastAsia="zh-CN"/>
          <w14:textFill>
            <w14:solidFill>
              <w14:schemeClr w14:val="tx1"/>
            </w14:solidFill>
          </w14:textFill>
        </w:rPr>
        <w:t>各方</w:t>
      </w:r>
      <w:r>
        <w:rPr>
          <w:rFonts w:ascii="宋体" w:hAnsi="宋体"/>
          <w:color w:val="000000" w:themeColor="text1"/>
          <w:sz w:val="28"/>
          <w:szCs w:val="28"/>
          <w14:textFill>
            <w14:solidFill>
              <w14:schemeClr w14:val="tx1"/>
            </w14:solidFill>
          </w14:textFill>
        </w:rPr>
        <w:t>各执</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份，每份协议具有同等法律效力。</w:t>
      </w:r>
    </w:p>
    <w:p>
      <w:pPr>
        <w:spacing w:line="400" w:lineRule="exac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（以下无正文）</w:t>
      </w:r>
    </w:p>
    <w:p>
      <w:pPr>
        <w:spacing w:line="400" w:lineRule="exact"/>
        <w:rPr>
          <w:rFonts w:ascii="宋体" w:hAnsi="宋体"/>
          <w:color w:val="000000" w:themeColor="text1"/>
          <w:sz w:val="28"/>
          <w:szCs w:val="28"/>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转让方：中国华融资产管理股份有限公司[        ]分公司</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负责人（或授权代理人）：</w:t>
      </w:r>
      <w:r>
        <w:rPr>
          <w:rFonts w:hint="eastAsia" w:ascii="宋体" w:hAnsi="宋体"/>
          <w:bCs/>
          <w:color w:val="000000" w:themeColor="text1"/>
          <w:sz w:val="28"/>
          <w:szCs w:val="28"/>
          <w14:textFill>
            <w14:solidFill>
              <w14:schemeClr w14:val="tx1"/>
            </w14:solidFill>
          </w14:textFill>
        </w:rPr>
        <w:t>[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受让方：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法定代表人（或授权代理人）：</w:t>
      </w:r>
      <w:r>
        <w:rPr>
          <w:rFonts w:hint="eastAsia" w:ascii="宋体" w:hAnsi="宋体"/>
          <w:bCs/>
          <w:color w:val="000000" w:themeColor="text1"/>
          <w:sz w:val="28"/>
          <w:szCs w:val="28"/>
          <w14:textFill>
            <w14:solidFill>
              <w14:schemeClr w14:val="tx1"/>
            </w14:solidFill>
          </w14:textFill>
        </w:rPr>
        <w:t>[                    ]</w:t>
      </w:r>
    </w:p>
    <w:p>
      <w:pPr>
        <w:rPr>
          <w:color w:val="000000" w:themeColor="text1"/>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pStyle w:val="3"/>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abstractNum w:abstractNumId="1">
    <w:nsid w:val="2E4429A8"/>
    <w:multiLevelType w:val="multilevel"/>
    <w:tmpl w:val="2E4429A8"/>
    <w:lvl w:ilvl="0" w:tentative="0">
      <w:start w:val="1"/>
      <w:numFmt w:val="chineseCountingThousand"/>
      <w:lvlText w:val="第%1条"/>
      <w:lvlJc w:val="left"/>
      <w:pPr>
        <w:tabs>
          <w:tab w:val="left" w:pos="1498"/>
        </w:tabs>
        <w:ind w:left="1498" w:hanging="420"/>
      </w:pPr>
      <w:rPr>
        <w:rFonts w:hint="eastAsia" w:cs="Times New Roman"/>
      </w:rPr>
    </w:lvl>
    <w:lvl w:ilvl="1" w:tentative="0">
      <w:start w:val="1"/>
      <w:numFmt w:val="chineseCountingThousand"/>
      <w:lvlText w:val="第%2条"/>
      <w:lvlJc w:val="left"/>
      <w:pPr>
        <w:tabs>
          <w:tab w:val="left" w:pos="1378"/>
        </w:tabs>
        <w:ind w:left="1378" w:hanging="420"/>
      </w:pPr>
      <w:rPr>
        <w:rFonts w:hint="eastAsia" w:cs="Times New Roman"/>
      </w:rPr>
    </w:lvl>
    <w:lvl w:ilvl="2" w:tentative="0">
      <w:start w:val="1"/>
      <w:numFmt w:val="lowerRoman"/>
      <w:lvlText w:val="%3."/>
      <w:lvlJc w:val="right"/>
      <w:pPr>
        <w:tabs>
          <w:tab w:val="left" w:pos="1798"/>
        </w:tabs>
        <w:ind w:left="1798" w:hanging="420"/>
      </w:pPr>
      <w:rPr>
        <w:rFonts w:cs="Times New Roman"/>
      </w:rPr>
    </w:lvl>
    <w:lvl w:ilvl="3" w:tentative="0">
      <w:start w:val="1"/>
      <w:numFmt w:val="decimal"/>
      <w:lvlText w:val="%4."/>
      <w:lvlJc w:val="left"/>
      <w:pPr>
        <w:tabs>
          <w:tab w:val="left" w:pos="2218"/>
        </w:tabs>
        <w:ind w:left="2218" w:hanging="420"/>
      </w:pPr>
      <w:rPr>
        <w:rFonts w:cs="Times New Roman"/>
      </w:rPr>
    </w:lvl>
    <w:lvl w:ilvl="4" w:tentative="0">
      <w:start w:val="1"/>
      <w:numFmt w:val="lowerLetter"/>
      <w:lvlText w:val="%5)"/>
      <w:lvlJc w:val="left"/>
      <w:pPr>
        <w:tabs>
          <w:tab w:val="left" w:pos="2638"/>
        </w:tabs>
        <w:ind w:left="2638" w:hanging="420"/>
      </w:pPr>
      <w:rPr>
        <w:rFonts w:cs="Times New Roman"/>
      </w:rPr>
    </w:lvl>
    <w:lvl w:ilvl="5" w:tentative="0">
      <w:start w:val="1"/>
      <w:numFmt w:val="lowerRoman"/>
      <w:lvlText w:val="%6."/>
      <w:lvlJc w:val="right"/>
      <w:pPr>
        <w:tabs>
          <w:tab w:val="left" w:pos="3058"/>
        </w:tabs>
        <w:ind w:left="3058" w:hanging="420"/>
      </w:pPr>
      <w:rPr>
        <w:rFonts w:cs="Times New Roman"/>
      </w:rPr>
    </w:lvl>
    <w:lvl w:ilvl="6" w:tentative="0">
      <w:start w:val="1"/>
      <w:numFmt w:val="decimal"/>
      <w:lvlText w:val="%7."/>
      <w:lvlJc w:val="left"/>
      <w:pPr>
        <w:tabs>
          <w:tab w:val="left" w:pos="3478"/>
        </w:tabs>
        <w:ind w:left="3478" w:hanging="420"/>
      </w:pPr>
      <w:rPr>
        <w:rFonts w:cs="Times New Roman"/>
      </w:rPr>
    </w:lvl>
    <w:lvl w:ilvl="7" w:tentative="0">
      <w:start w:val="1"/>
      <w:numFmt w:val="lowerLetter"/>
      <w:lvlText w:val="%8)"/>
      <w:lvlJc w:val="left"/>
      <w:pPr>
        <w:tabs>
          <w:tab w:val="left" w:pos="3898"/>
        </w:tabs>
        <w:ind w:left="3898" w:hanging="420"/>
      </w:pPr>
      <w:rPr>
        <w:rFonts w:cs="Times New Roman"/>
      </w:rPr>
    </w:lvl>
    <w:lvl w:ilvl="8" w:tentative="0">
      <w:start w:val="1"/>
      <w:numFmt w:val="lowerRoman"/>
      <w:lvlText w:val="%9."/>
      <w:lvlJc w:val="right"/>
      <w:pPr>
        <w:tabs>
          <w:tab w:val="left" w:pos="4318"/>
        </w:tabs>
        <w:ind w:left="431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72A27"/>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0D05"/>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21A30"/>
    <w:rsid w:val="00A21AF7"/>
    <w:rsid w:val="00A2508E"/>
    <w:rsid w:val="00A32C22"/>
    <w:rsid w:val="00A40804"/>
    <w:rsid w:val="00A50CE7"/>
    <w:rsid w:val="00A608CF"/>
    <w:rsid w:val="00A652D9"/>
    <w:rsid w:val="00A7153D"/>
    <w:rsid w:val="00A728E0"/>
    <w:rsid w:val="00A73D54"/>
    <w:rsid w:val="00A77262"/>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A3A7C"/>
    <w:rsid w:val="00BB6385"/>
    <w:rsid w:val="00BB6F39"/>
    <w:rsid w:val="00BC186E"/>
    <w:rsid w:val="00BC29E6"/>
    <w:rsid w:val="00BD1E53"/>
    <w:rsid w:val="00BD2975"/>
    <w:rsid w:val="00BE2027"/>
    <w:rsid w:val="00BE2D72"/>
    <w:rsid w:val="00BE42A9"/>
    <w:rsid w:val="00BE48CF"/>
    <w:rsid w:val="00BE5634"/>
    <w:rsid w:val="00BF4291"/>
    <w:rsid w:val="00C021D6"/>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397C9C"/>
    <w:rsid w:val="01941722"/>
    <w:rsid w:val="01ED30B6"/>
    <w:rsid w:val="024D552A"/>
    <w:rsid w:val="029C1F55"/>
    <w:rsid w:val="02B81885"/>
    <w:rsid w:val="02CF14AA"/>
    <w:rsid w:val="033C7B51"/>
    <w:rsid w:val="041F3E12"/>
    <w:rsid w:val="04467D92"/>
    <w:rsid w:val="046D5972"/>
    <w:rsid w:val="0564268C"/>
    <w:rsid w:val="05EA6510"/>
    <w:rsid w:val="068D758D"/>
    <w:rsid w:val="075D78FC"/>
    <w:rsid w:val="085801BC"/>
    <w:rsid w:val="098375FB"/>
    <w:rsid w:val="0BB0283D"/>
    <w:rsid w:val="0C415D71"/>
    <w:rsid w:val="0C767E33"/>
    <w:rsid w:val="0CEC47C3"/>
    <w:rsid w:val="0D473C2E"/>
    <w:rsid w:val="0DF72F8F"/>
    <w:rsid w:val="0E381596"/>
    <w:rsid w:val="0EEF0710"/>
    <w:rsid w:val="0EFE4C65"/>
    <w:rsid w:val="0F27347B"/>
    <w:rsid w:val="0F276A6D"/>
    <w:rsid w:val="0F752EA3"/>
    <w:rsid w:val="0FCE22FD"/>
    <w:rsid w:val="122968D9"/>
    <w:rsid w:val="13800A72"/>
    <w:rsid w:val="13DA081E"/>
    <w:rsid w:val="144B7A97"/>
    <w:rsid w:val="14B22A7F"/>
    <w:rsid w:val="14ED293C"/>
    <w:rsid w:val="154A7873"/>
    <w:rsid w:val="16AA748F"/>
    <w:rsid w:val="16B212CB"/>
    <w:rsid w:val="18C57A32"/>
    <w:rsid w:val="19D3216D"/>
    <w:rsid w:val="19DB276A"/>
    <w:rsid w:val="1B4F4EDD"/>
    <w:rsid w:val="1B6F4296"/>
    <w:rsid w:val="1BBB420C"/>
    <w:rsid w:val="1C943EEF"/>
    <w:rsid w:val="1CBA66FB"/>
    <w:rsid w:val="1D536262"/>
    <w:rsid w:val="1F685851"/>
    <w:rsid w:val="1FE04F02"/>
    <w:rsid w:val="20F77BEB"/>
    <w:rsid w:val="2204230C"/>
    <w:rsid w:val="22873935"/>
    <w:rsid w:val="22946A13"/>
    <w:rsid w:val="22BA72A8"/>
    <w:rsid w:val="23A848B2"/>
    <w:rsid w:val="23E2706A"/>
    <w:rsid w:val="242642DB"/>
    <w:rsid w:val="24651B2D"/>
    <w:rsid w:val="258A19A4"/>
    <w:rsid w:val="26F052A6"/>
    <w:rsid w:val="28151CC0"/>
    <w:rsid w:val="28205186"/>
    <w:rsid w:val="28F65B07"/>
    <w:rsid w:val="2A1A63AB"/>
    <w:rsid w:val="2B697EA4"/>
    <w:rsid w:val="2B9C641C"/>
    <w:rsid w:val="2C921477"/>
    <w:rsid w:val="2D017EE1"/>
    <w:rsid w:val="2D3C4843"/>
    <w:rsid w:val="2EA61897"/>
    <w:rsid w:val="30146DD2"/>
    <w:rsid w:val="30BB3500"/>
    <w:rsid w:val="31BF0359"/>
    <w:rsid w:val="31C75C18"/>
    <w:rsid w:val="323E02C2"/>
    <w:rsid w:val="3297178C"/>
    <w:rsid w:val="329E1117"/>
    <w:rsid w:val="32CB1A44"/>
    <w:rsid w:val="33576347"/>
    <w:rsid w:val="338B2FA8"/>
    <w:rsid w:val="34A76F6E"/>
    <w:rsid w:val="35507787"/>
    <w:rsid w:val="3566192B"/>
    <w:rsid w:val="366208C9"/>
    <w:rsid w:val="376F7781"/>
    <w:rsid w:val="37880D2F"/>
    <w:rsid w:val="37FF078B"/>
    <w:rsid w:val="3875702F"/>
    <w:rsid w:val="387F0E8A"/>
    <w:rsid w:val="39343BEA"/>
    <w:rsid w:val="3A5E23D3"/>
    <w:rsid w:val="3A8E5120"/>
    <w:rsid w:val="3B231786"/>
    <w:rsid w:val="3BFD2D30"/>
    <w:rsid w:val="3CBF2E36"/>
    <w:rsid w:val="3CD31AD7"/>
    <w:rsid w:val="3CFD16D2"/>
    <w:rsid w:val="3D690634"/>
    <w:rsid w:val="3D6B0D9C"/>
    <w:rsid w:val="3DC7550C"/>
    <w:rsid w:val="3E2A2088"/>
    <w:rsid w:val="3E4A28AD"/>
    <w:rsid w:val="3E5F0364"/>
    <w:rsid w:val="411617D6"/>
    <w:rsid w:val="42622E8A"/>
    <w:rsid w:val="42FA77EF"/>
    <w:rsid w:val="42FB2E4B"/>
    <w:rsid w:val="43056A83"/>
    <w:rsid w:val="43DD4F5D"/>
    <w:rsid w:val="448A77B2"/>
    <w:rsid w:val="45562AD0"/>
    <w:rsid w:val="458C2FAA"/>
    <w:rsid w:val="46157EB1"/>
    <w:rsid w:val="46D47B74"/>
    <w:rsid w:val="46FF1807"/>
    <w:rsid w:val="47106D8C"/>
    <w:rsid w:val="47A603FE"/>
    <w:rsid w:val="484C25FE"/>
    <w:rsid w:val="489D5DB0"/>
    <w:rsid w:val="4983062C"/>
    <w:rsid w:val="4A96396C"/>
    <w:rsid w:val="4B3B40FA"/>
    <w:rsid w:val="4B737AD7"/>
    <w:rsid w:val="4BDC75E2"/>
    <w:rsid w:val="4C5B2C5A"/>
    <w:rsid w:val="4D3A7EED"/>
    <w:rsid w:val="4E4A6258"/>
    <w:rsid w:val="4E6728FD"/>
    <w:rsid w:val="4E7E09D4"/>
    <w:rsid w:val="4EF16577"/>
    <w:rsid w:val="4F664C06"/>
    <w:rsid w:val="4F8F6EC1"/>
    <w:rsid w:val="4FAA1D01"/>
    <w:rsid w:val="4FC71258"/>
    <w:rsid w:val="50C6193C"/>
    <w:rsid w:val="51170698"/>
    <w:rsid w:val="511F5AA4"/>
    <w:rsid w:val="512D0A9D"/>
    <w:rsid w:val="513E2AD6"/>
    <w:rsid w:val="51A2722D"/>
    <w:rsid w:val="52D214C8"/>
    <w:rsid w:val="53B87967"/>
    <w:rsid w:val="546E4D68"/>
    <w:rsid w:val="54E37180"/>
    <w:rsid w:val="54F20968"/>
    <w:rsid w:val="55802710"/>
    <w:rsid w:val="56B31C4E"/>
    <w:rsid w:val="58B62318"/>
    <w:rsid w:val="590B7824"/>
    <w:rsid w:val="597C685E"/>
    <w:rsid w:val="5A496382"/>
    <w:rsid w:val="5A841633"/>
    <w:rsid w:val="5B3E42C0"/>
    <w:rsid w:val="5D207CD9"/>
    <w:rsid w:val="5D410290"/>
    <w:rsid w:val="5DEE5DA8"/>
    <w:rsid w:val="5E611EA8"/>
    <w:rsid w:val="5ED44DA1"/>
    <w:rsid w:val="60A55345"/>
    <w:rsid w:val="60DA41F1"/>
    <w:rsid w:val="62572464"/>
    <w:rsid w:val="627D223D"/>
    <w:rsid w:val="6354115D"/>
    <w:rsid w:val="641649C3"/>
    <w:rsid w:val="644D291F"/>
    <w:rsid w:val="64A2599C"/>
    <w:rsid w:val="6617798C"/>
    <w:rsid w:val="67D4101E"/>
    <w:rsid w:val="684C53AD"/>
    <w:rsid w:val="69A01157"/>
    <w:rsid w:val="6A2471B2"/>
    <w:rsid w:val="6A5401FE"/>
    <w:rsid w:val="6BD25174"/>
    <w:rsid w:val="6DFB42FF"/>
    <w:rsid w:val="6DFD7802"/>
    <w:rsid w:val="6E4A407E"/>
    <w:rsid w:val="6E992E86"/>
    <w:rsid w:val="6F113E47"/>
    <w:rsid w:val="6F2443B5"/>
    <w:rsid w:val="6F30705D"/>
    <w:rsid w:val="6F3A720A"/>
    <w:rsid w:val="6F4A5808"/>
    <w:rsid w:val="6FB33650"/>
    <w:rsid w:val="70964DE9"/>
    <w:rsid w:val="70DB4A60"/>
    <w:rsid w:val="717B51BA"/>
    <w:rsid w:val="72500661"/>
    <w:rsid w:val="75AF1087"/>
    <w:rsid w:val="75D44E5F"/>
    <w:rsid w:val="76294569"/>
    <w:rsid w:val="76C57C6B"/>
    <w:rsid w:val="76CF057A"/>
    <w:rsid w:val="784E1CF0"/>
    <w:rsid w:val="79416D2A"/>
    <w:rsid w:val="795939E6"/>
    <w:rsid w:val="7984759A"/>
    <w:rsid w:val="7AFF21C7"/>
    <w:rsid w:val="7B1750CC"/>
    <w:rsid w:val="7BC94525"/>
    <w:rsid w:val="7C122FF1"/>
    <w:rsid w:val="7DD26FEA"/>
    <w:rsid w:val="7F255CC0"/>
    <w:rsid w:val="7FB3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paragraph" w:styleId="3">
    <w:name w:val="heading 2"/>
    <w:basedOn w:val="1"/>
    <w:next w:val="1"/>
    <w:link w:val="21"/>
    <w:qFormat/>
    <w:uiPriority w:val="0"/>
    <w:pPr>
      <w:keepNext/>
      <w:keepLines/>
      <w:widowControl/>
      <w:numPr>
        <w:ilvl w:val="1"/>
        <w:numId w:val="1"/>
      </w:numPr>
      <w:tabs>
        <w:tab w:val="left" w:pos="720"/>
      </w:tabs>
      <w:spacing w:after="240" w:line="240" w:lineRule="exact"/>
      <w:outlineLvl w:val="1"/>
    </w:pPr>
    <w:rPr>
      <w:b/>
      <w:color w:val="0000FF"/>
      <w:kern w:val="0"/>
      <w:sz w:val="22"/>
      <w:szCs w:val="22"/>
      <w:lang w:eastAsia="ko-KR"/>
    </w:rPr>
  </w:style>
  <w:style w:type="character" w:default="1" w:styleId="13">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22"/>
    <w:qFormat/>
    <w:uiPriority w:val="0"/>
    <w:pPr>
      <w:ind w:firstLine="1440"/>
    </w:pPr>
    <w:rPr>
      <w:rFonts w:eastAsia="Batang"/>
      <w:kern w:val="0"/>
      <w:sz w:val="22"/>
      <w:szCs w:val="22"/>
      <w:lang w:eastAsia="ko-KR"/>
    </w:rPr>
  </w:style>
  <w:style w:type="paragraph" w:styleId="6">
    <w:name w:val="index 4"/>
    <w:basedOn w:val="1"/>
    <w:next w:val="1"/>
    <w:qFormat/>
    <w:uiPriority w:val="0"/>
    <w:pPr>
      <w:ind w:firstLine="712" w:firstLineChars="200"/>
    </w:pPr>
    <w:rPr>
      <w:szCs w:val="24"/>
    </w:rPr>
  </w:style>
  <w:style w:type="paragraph" w:styleId="7">
    <w:name w:val="Date"/>
    <w:basedOn w:val="1"/>
    <w:next w:val="1"/>
    <w:link w:val="26"/>
    <w:unhideWhenUsed/>
    <w:qFormat/>
    <w:uiPriority w:val="99"/>
    <w:pPr>
      <w:ind w:left="100" w:leftChars="2500"/>
    </w:pPr>
  </w:style>
  <w:style w:type="paragraph" w:styleId="8">
    <w:name w:val="Body Text Indent 2"/>
    <w:basedOn w:val="1"/>
    <w:link w:val="23"/>
    <w:qFormat/>
    <w:uiPriority w:val="0"/>
    <w:pPr>
      <w:spacing w:after="120" w:line="480" w:lineRule="auto"/>
      <w:ind w:left="200" w:leftChars="200"/>
    </w:pPr>
  </w:style>
  <w:style w:type="paragraph" w:styleId="9">
    <w:name w:val="Balloon Text"/>
    <w:basedOn w:val="1"/>
    <w:link w:val="27"/>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jc w:val="left"/>
    </w:pPr>
    <w:rPr>
      <w:kern w:val="0"/>
      <w:sz w:val="24"/>
    </w:rPr>
  </w:style>
  <w:style w:type="character" w:styleId="14">
    <w:name w:val="page number"/>
    <w:basedOn w:val="13"/>
    <w:qFormat/>
    <w:uiPriority w:val="0"/>
  </w:style>
  <w:style w:type="character" w:styleId="15">
    <w:name w:val="annotation reference"/>
    <w:basedOn w:val="13"/>
    <w:qFormat/>
    <w:uiPriority w:val="0"/>
    <w:rPr>
      <w:sz w:val="21"/>
      <w:szCs w:val="21"/>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Char"/>
    <w:basedOn w:val="13"/>
    <w:link w:val="11"/>
    <w:qFormat/>
    <w:uiPriority w:val="99"/>
    <w:rPr>
      <w:sz w:val="18"/>
      <w:szCs w:val="18"/>
    </w:rPr>
  </w:style>
  <w:style w:type="character" w:customStyle="1" w:styleId="19">
    <w:name w:val="页脚 Char"/>
    <w:basedOn w:val="13"/>
    <w:link w:val="10"/>
    <w:qFormat/>
    <w:uiPriority w:val="99"/>
    <w:rPr>
      <w:sz w:val="18"/>
      <w:szCs w:val="18"/>
    </w:rPr>
  </w:style>
  <w:style w:type="character" w:customStyle="1" w:styleId="20">
    <w:name w:val="标题 1 Char"/>
    <w:basedOn w:val="13"/>
    <w:link w:val="2"/>
    <w:qFormat/>
    <w:uiPriority w:val="0"/>
    <w:rPr>
      <w:rFonts w:ascii="Times New Roman" w:hAnsi="Times New Roman" w:eastAsia="宋体" w:cs="Times New Roman"/>
      <w:b/>
      <w:caps/>
      <w:color w:val="0000FF"/>
      <w:kern w:val="36"/>
      <w:sz w:val="22"/>
      <w:lang w:eastAsia="ko-KR"/>
    </w:rPr>
  </w:style>
  <w:style w:type="character" w:customStyle="1" w:styleId="21">
    <w:name w:val="标题 2 Char"/>
    <w:basedOn w:val="13"/>
    <w:link w:val="3"/>
    <w:qFormat/>
    <w:uiPriority w:val="0"/>
    <w:rPr>
      <w:rFonts w:ascii="Times New Roman" w:hAnsi="Times New Roman" w:eastAsia="宋体" w:cs="Times New Roman"/>
      <w:b/>
      <w:color w:val="0000FF"/>
      <w:kern w:val="0"/>
      <w:sz w:val="22"/>
      <w:lang w:eastAsia="ko-KR"/>
    </w:rPr>
  </w:style>
  <w:style w:type="character" w:customStyle="1" w:styleId="22">
    <w:name w:val="正文文本 Char"/>
    <w:basedOn w:val="13"/>
    <w:link w:val="5"/>
    <w:qFormat/>
    <w:uiPriority w:val="0"/>
    <w:rPr>
      <w:rFonts w:ascii="Times New Roman" w:hAnsi="Times New Roman" w:eastAsia="Batang" w:cs="Times New Roman"/>
      <w:kern w:val="0"/>
      <w:sz w:val="22"/>
      <w:lang w:eastAsia="ko-KR"/>
    </w:rPr>
  </w:style>
  <w:style w:type="character" w:customStyle="1" w:styleId="23">
    <w:name w:val="正文文本缩进 2 Char"/>
    <w:basedOn w:val="13"/>
    <w:link w:val="8"/>
    <w:qFormat/>
    <w:uiPriority w:val="0"/>
    <w:rPr>
      <w:rFonts w:ascii="Times New Roman" w:hAnsi="Times New Roman" w:eastAsia="宋体" w:cs="Times New Roman"/>
      <w:szCs w:val="20"/>
    </w:rPr>
  </w:style>
  <w:style w:type="paragraph" w:customStyle="1" w:styleId="24">
    <w:name w:val="Body Text First Indent just"/>
    <w:next w:val="5"/>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5">
    <w:name w:val="Normal (Justified)"/>
    <w:basedOn w:val="1"/>
    <w:qFormat/>
    <w:uiPriority w:val="0"/>
    <w:pPr>
      <w:widowControl/>
    </w:pPr>
    <w:rPr>
      <w:snapToGrid w:val="0"/>
      <w:kern w:val="28"/>
      <w:sz w:val="24"/>
    </w:rPr>
  </w:style>
  <w:style w:type="character" w:customStyle="1" w:styleId="26">
    <w:name w:val="日期 Char"/>
    <w:basedOn w:val="13"/>
    <w:link w:val="7"/>
    <w:semiHidden/>
    <w:qFormat/>
    <w:uiPriority w:val="99"/>
    <w:rPr>
      <w:rFonts w:ascii="Times New Roman" w:hAnsi="Times New Roman" w:eastAsia="宋体" w:cs="Times New Roman"/>
      <w:szCs w:val="20"/>
    </w:rPr>
  </w:style>
  <w:style w:type="character" w:customStyle="1" w:styleId="27">
    <w:name w:val="批注框文本 Char"/>
    <w:basedOn w:val="13"/>
    <w:link w:val="9"/>
    <w:semiHidden/>
    <w:qFormat/>
    <w:uiPriority w:val="99"/>
    <w:rPr>
      <w:rFonts w:ascii="Times New Roman" w:hAnsi="Times New Roman" w:eastAsia="宋体" w:cs="Times New Roman"/>
      <w:sz w:val="18"/>
      <w:szCs w:val="18"/>
    </w:rPr>
  </w:style>
  <w:style w:type="paragraph" w:customStyle="1" w:styleId="28">
    <w:name w:val="Char Char Char"/>
    <w:basedOn w:val="1"/>
    <w:qFormat/>
    <w:uiPriority w:val="0"/>
    <w:pPr>
      <w:adjustRightInd w:val="0"/>
    </w:pPr>
    <w:rPr>
      <w:szCs w:val="24"/>
    </w:rPr>
  </w:style>
  <w:style w:type="paragraph" w:customStyle="1" w:styleId="29">
    <w:name w:val="列出段落1"/>
    <w:basedOn w:val="1"/>
    <w:unhideWhenUsed/>
    <w:qFormat/>
    <w:uiPriority w:val="99"/>
    <w:pPr>
      <w:ind w:firstLine="420" w:firstLineChars="200"/>
    </w:pPr>
  </w:style>
  <w:style w:type="paragraph" w:customStyle="1" w:styleId="30">
    <w:name w:val="Char Char Char1"/>
    <w:basedOn w:val="1"/>
    <w:qFormat/>
    <w:uiPriority w:val="0"/>
    <w:pPr>
      <w:adjustRightInd w:val="0"/>
    </w:pPr>
    <w:rPr>
      <w:szCs w:val="24"/>
    </w:rPr>
  </w:style>
  <w:style w:type="paragraph" w:customStyle="1" w:styleId="31">
    <w:name w:val="Date1"/>
    <w:basedOn w:val="1"/>
    <w:next w:val="25"/>
    <w:link w:val="32"/>
    <w:qFormat/>
    <w:uiPriority w:val="0"/>
    <w:pPr>
      <w:widowControl/>
      <w:spacing w:after="200" w:line="276" w:lineRule="auto"/>
      <w:jc w:val="center"/>
    </w:pPr>
    <w:rPr>
      <w:kern w:val="0"/>
      <w:sz w:val="24"/>
    </w:rPr>
  </w:style>
  <w:style w:type="character" w:customStyle="1" w:styleId="32">
    <w:name w:val="Date Char Char"/>
    <w:link w:val="31"/>
    <w:qFormat/>
    <w:uiPriority w:val="0"/>
    <w:rPr>
      <w:sz w:val="24"/>
    </w:rPr>
  </w:style>
  <w:style w:type="character" w:customStyle="1" w:styleId="33">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71541-A2D8-4EA6-8839-2A0B0CD0C602}">
  <ds:schemaRefs/>
</ds:datastoreItem>
</file>

<file path=docProps/app.xml><?xml version="1.0" encoding="utf-8"?>
<Properties xmlns="http://schemas.openxmlformats.org/officeDocument/2006/extended-properties" xmlns:vt="http://schemas.openxmlformats.org/officeDocument/2006/docPropsVTypes">
  <Template>Normal.dotm</Template>
  <Company>中国华融资产管理公司</Company>
  <Pages>33</Pages>
  <Words>2830</Words>
  <Characters>16136</Characters>
  <Lines>134</Lines>
  <Paragraphs>37</Paragraphs>
  <TotalTime>4</TotalTime>
  <ScaleCrop>false</ScaleCrop>
  <LinksUpToDate>false</LinksUpToDate>
  <CharactersWithSpaces>18929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zhangjiashuai</cp:lastModifiedBy>
  <cp:lastPrinted>2017-11-07T03:15:00Z</cp:lastPrinted>
  <dcterms:modified xsi:type="dcterms:W3CDTF">2021-07-16T06:25:05Z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